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spacing w:line="520" w:lineRule="exact"/>
        <w:rPr>
          <w:rFonts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“邮储银行杯”2014年中国青年涉农产业</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ascii="Times New Roman" w:hAnsi="Times New Roman" w:eastAsia="方正大标宋_GBK" w:cs="Times New Roman"/>
          <w:sz w:val="40"/>
          <w:szCs w:val="40"/>
        </w:rPr>
      </w:pPr>
      <w:bookmarkStart w:id="0" w:name="_GoBack"/>
      <w:bookmarkEnd w:id="0"/>
      <w:r>
        <w:rPr>
          <w:rFonts w:hint="eastAsia" w:ascii="华文中宋" w:hAnsi="华文中宋" w:eastAsia="华文中宋" w:cs="华文中宋"/>
          <w:sz w:val="44"/>
          <w:szCs w:val="44"/>
        </w:rPr>
        <w:t>创业创富大赛实施方案</w:t>
      </w:r>
    </w:p>
    <w:p>
      <w:pPr>
        <w:spacing w:line="520" w:lineRule="exact"/>
        <w:rPr>
          <w:rFonts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为树立农村青年创业典型，示范引导更多农村青年创业致富，共青团中央、中国邮政储蓄银行决定联合开展“邮储银行杯”2014年中国青年涉农产业创业创富大赛（以下简称“创业创富大赛”）。现制定具体实施方案如下。</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黑体_GBK" w:cs="Times New Roman"/>
          <w:sz w:val="30"/>
          <w:szCs w:val="30"/>
        </w:rPr>
      </w:pPr>
      <w:r>
        <w:rPr>
          <w:rFonts w:ascii="Times New Roman" w:hAnsi="Times New Roman" w:eastAsia="方正黑体_GBK" w:cs="Times New Roman"/>
          <w:sz w:val="30"/>
          <w:szCs w:val="30"/>
        </w:rPr>
        <w:t>　　一、大赛目的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hint="eastAsia" w:ascii="仿宋_GB2312" w:eastAsia="仿宋_GB2312"/>
          <w:sz w:val="32"/>
          <w:szCs w:val="32"/>
        </w:rPr>
        <w:t>以项目竞赛为途径，通过政策扶持、资金支持、导师辅导、基地孵化等方式，培育一批创业创富项目，培养一批创业创富人才，示范带动更多农村青年成为创业致富“领头雁”，在构建新型农业经营体系、加快发展现代农业中发挥骨干引领作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黑体_GBK" w:cs="Times New Roman"/>
          <w:sz w:val="30"/>
          <w:szCs w:val="30"/>
        </w:rPr>
        <w:t>二、大赛主题</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青春创富</w:t>
      </w:r>
      <w:r>
        <w:rPr>
          <w:rFonts w:hint="eastAsia" w:ascii="仿宋_GB2312" w:eastAsia="仿宋_GB2312"/>
          <w:sz w:val="32"/>
          <w:szCs w:val="32"/>
          <w:lang w:val="en-US" w:eastAsia="zh-CN"/>
        </w:rPr>
        <w:t xml:space="preserve"> </w:t>
      </w:r>
      <w:r>
        <w:rPr>
          <w:rFonts w:hint="eastAsia" w:ascii="仿宋_GB2312" w:eastAsia="仿宋_GB2312"/>
          <w:sz w:val="32"/>
          <w:szCs w:val="32"/>
        </w:rPr>
        <w:t>邮储相伴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黑体_GBK" w:cs="Times New Roman"/>
          <w:sz w:val="30"/>
          <w:szCs w:val="30"/>
        </w:rPr>
        <w:t>三、组织机构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楷体_GBK" w:cs="Times New Roman"/>
          <w:sz w:val="30"/>
          <w:szCs w:val="30"/>
        </w:rPr>
        <w:t>（一）组织单位</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主办单位：共青团中央、农业部、中国邮政储蓄银行、广东省人民政府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全国赛承办单位：共青团广东省委、省经济和信息化委员会、省科学技术厅、省人力资源和社会保障厅、省农业厅、省广播电视台、华南农业大学、省农垦总局、中国邮政储蓄银行广东省分行、清远市人民政府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楷体_GBK" w:cs="Times New Roman"/>
          <w:sz w:val="30"/>
          <w:szCs w:val="30"/>
        </w:rPr>
        <w:t>（二）组委会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大赛设立领导小组，由主办单位的领导同志组成。</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大赛成立组织委员会，负责大赛的组织领导工作。大赛组织委员会下设秘书处和执行处，分设在共青团中央农村青年工作部和共青团广东省委、中国邮政储蓄银行广东省分行，分别负责大赛的组织协调和具体事务执行。</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楷体_GBK" w:cs="Times New Roman"/>
          <w:sz w:val="30"/>
          <w:szCs w:val="30"/>
        </w:rPr>
        <w:t>（三）专家委员会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拟邀请高等院校的涉农领域专家、知名涉农企业家、金融机构及创投行业专业人士、知名媒体人、中国青年创业就业基金会有关负责人等组成，负责大赛项目的评审和指导。</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黑体_GBK" w:cs="Times New Roman"/>
          <w:sz w:val="30"/>
          <w:szCs w:val="30"/>
        </w:rPr>
      </w:pPr>
      <w:r>
        <w:rPr>
          <w:rFonts w:ascii="Times New Roman" w:hAnsi="Times New Roman" w:eastAsia="方正黑体_GBK" w:cs="Times New Roman"/>
          <w:sz w:val="30"/>
          <w:szCs w:val="30"/>
        </w:rPr>
        <w:t>　　四、赛事组织</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1. 创业创富大赛分地区赛和全国赛两个阶段进行。全国赛由中国邮政储蓄银行冠名；地区赛可结合“创富先锋——2014年中国邮政储蓄银行创富大赛”开展，也可由团组织根据本地实际独立举办或自行选定合作单位。</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2. 各省（自治区、直辖市）举办的“创富先锋——2014年中国邮政储蓄银行创富大赛”除设置常规奖项外，应独立设置“涉农产业青年创业奖”，每省的前5名获奖者，可直接推荐参加创业创富大赛全国赛。推荐的参赛选手和项目应符合创业创富大赛全国赛的相关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黑体_GBK" w:cs="Times New Roman"/>
          <w:sz w:val="30"/>
          <w:szCs w:val="30"/>
        </w:rPr>
        <w:t>　五、参赛对象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年龄在40周岁以下，具有创业愿望和一定创业能力，致力于从事种养殖、农产品加工、农业社会化服务等涉农行业的青年或创业团队（原则上应不少于3人、不多于8人）。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黑体_GBK" w:cs="Times New Roman"/>
          <w:sz w:val="30"/>
          <w:szCs w:val="30"/>
        </w:rPr>
      </w:pPr>
      <w:r>
        <w:rPr>
          <w:rFonts w:ascii="Times New Roman" w:hAnsi="Times New Roman" w:eastAsia="方正黑体_GBK" w:cs="Times New Roman"/>
          <w:sz w:val="30"/>
          <w:szCs w:val="30"/>
        </w:rPr>
        <w:t>　　六、项目要求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楷体_GBK" w:cs="Times New Roman"/>
          <w:sz w:val="30"/>
          <w:szCs w:val="30"/>
        </w:rPr>
      </w:pPr>
      <w:r>
        <w:rPr>
          <w:rFonts w:ascii="Times New Roman" w:hAnsi="Times New Roman" w:eastAsia="方正仿宋_GBK" w:cs="Times New Roman"/>
          <w:sz w:val="30"/>
          <w:szCs w:val="30"/>
        </w:rPr>
        <w:t>　</w:t>
      </w:r>
      <w:r>
        <w:rPr>
          <w:rFonts w:ascii="Times New Roman" w:hAnsi="Times New Roman" w:eastAsia="方正楷体_GBK" w:cs="Times New Roman"/>
          <w:sz w:val="30"/>
          <w:szCs w:val="30"/>
        </w:rPr>
        <w:t>　（一）总体要求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1.符合国家和地方产业政策及产业导向；</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2.相关创意内容不侵犯任何第三方的知识产权；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3.已初步创业的企业要求经营规范，社会信誉良好，无不良经营记录；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4.投资少、见效快、科技含量高、市场竞争力强、便于实施推广、具有明显辐射带动作用的项目同等条件下优先。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楷体_GBK" w:cs="Times New Roman"/>
          <w:sz w:val="30"/>
          <w:szCs w:val="30"/>
        </w:rPr>
      </w:pPr>
      <w:r>
        <w:rPr>
          <w:rFonts w:ascii="Times New Roman" w:hAnsi="Times New Roman" w:eastAsia="方正楷体_GBK" w:cs="Times New Roman"/>
          <w:sz w:val="30"/>
          <w:szCs w:val="30"/>
        </w:rPr>
        <w:t>　　（二）具体要求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参赛项目须为种养殖、农产品加工、农业社会化服务等涉农行业。在全国决赛阶段，组委会将结合国家有关政策，平衡参赛项目所属领域，确保参赛项目的广泛性和代表性。地区赛阶段，可突出重点，适当兼顾，不需要覆盖所有领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1.种养殖业：粮食、蔬菜、水果、家禽、水产品、苗木等种养殖项目，重点是稻谷、小麦、玉米、大豆、生猪等种养殖项目，特别是优良品种、新技术应用等项目。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2.农产品加工业：农副食品加工、食品制造、饮料制造、纺织、木材加工等项目，重点是以“三品一标”产品（有机食品、绿色食品、无公害农产品与地理标志性农产品）为生产对象的特色项目。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hint="eastAsia" w:ascii="仿宋_GB2312" w:eastAsia="仿宋_GB2312"/>
          <w:sz w:val="32"/>
          <w:szCs w:val="32"/>
        </w:rPr>
        <w:t>　　3.农业社会化服务行业：为农业生产经营提供各种服务，包括农产品流通、农村专业化合作经营、农资服务、动植物疫病防控、农业机械化研发或租赁、农产品品牌建设、农业文化创意设计等涉农相关产业项目，以及农村配套设施建设、农村环境整治、民俗文化传承传播等服务新农村建设的相关项目。重点是采用合作式、订单式、托管式、电子商务平台等现代模式开展的农业社会化服务项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黑体_GBK" w:cs="Times New Roman"/>
          <w:sz w:val="30"/>
          <w:szCs w:val="30"/>
        </w:rPr>
        <w:t>　七、大赛流程</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楷体_GBK" w:cs="Times New Roman"/>
          <w:sz w:val="30"/>
          <w:szCs w:val="30"/>
        </w:rPr>
      </w:pPr>
      <w:r>
        <w:rPr>
          <w:rFonts w:ascii="Times New Roman" w:hAnsi="Times New Roman" w:eastAsia="方正楷体_GBK" w:cs="Times New Roman"/>
          <w:sz w:val="30"/>
          <w:szCs w:val="30"/>
        </w:rPr>
        <w:t>　　（一）报名（2014年7月至8月）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大赛以参赛项目为参赛主体，根据参赛选手事业发展阶段分为创意组和创业组。其中，创业组分为初创组和成长组。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1.创意组报名者。具有商业运营和推广价值的创意产品；或是处于起步运营阶段的相关创意项目和产品。融资需求在50万元（含）以内。报名需提交完整的商业计划书、规范的市场调研报告，有清晰的发展模式和可靠的数据支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2.创业组报名者。须有介绍项目成长过程或生产流程的相关资料，完整的项目发展构想以及相应的阶段性成果等资料。其中，企业市场发展空间大、能够带动青年创业就业、企业年营业收入超过500万元或融资需求超过300万元的为成长组；创业处于起步阶段、发展相对稳定、具有较强市场竞争能力和高成长性、年营业收入500万元或融资需求在300万元（含）以内的为初创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参赛者由团组织推荐、邮储银行推荐和社会化报名等方式产生。团组织推荐和社会化报名的参赛者采用在线报名方式，需登录首届中国青年创新创业大赛官网注册报名，并在线提交报名所需材料和参赛项目信息。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楷体_GBK" w:cs="Times New Roman"/>
          <w:sz w:val="30"/>
          <w:szCs w:val="30"/>
        </w:rPr>
      </w:pPr>
      <w:r>
        <w:rPr>
          <w:rFonts w:ascii="Times New Roman" w:hAnsi="Times New Roman" w:eastAsia="方正楷体_GBK" w:cs="Times New Roman"/>
          <w:sz w:val="30"/>
          <w:szCs w:val="30"/>
        </w:rPr>
        <w:t>　　（二）地区赛（2014年9月至10月）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各省（自治区、直辖市）依据组委会秘书处制定的评审规则和流程，结合地方实际，组织地区赛事。具备条件的地市和县级行政区应组织本地区比赛，扩大赛事参与面。全国组委会通过网站、微信等渠道跟踪发布各地区赛有关信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全国组委会根据各省（自治区、直辖市）报名人数及大赛开展情况，向各省（自治区、直辖市）分配晋级全国赛的项目名额。晋级全国赛的项目总数不超过150个（含“创富先锋—2014年中国邮政储蓄银行创富大赛”推荐的“涉农产业青年创业奖”获得者），创意组、创业初创组、创业成长组每组50个项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楷体_GBK" w:cs="Times New Roman"/>
          <w:sz w:val="30"/>
          <w:szCs w:val="30"/>
        </w:rPr>
      </w:pPr>
      <w:r>
        <w:rPr>
          <w:rFonts w:ascii="Times New Roman" w:hAnsi="Times New Roman" w:eastAsia="方正楷体_GBK" w:cs="Times New Roman"/>
          <w:sz w:val="30"/>
          <w:szCs w:val="30"/>
        </w:rPr>
        <w:t>　　（三）全国赛（2014年11月至12月）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hint="eastAsia" w:ascii="仿宋_GB2312" w:eastAsia="仿宋_GB2312"/>
          <w:sz w:val="32"/>
          <w:szCs w:val="32"/>
        </w:rPr>
        <w:t>分初评、半决赛、决赛三个阶段进行。</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1.初评（2014年11月中旬）。采用“6+6”模式，由参赛者进行6分钟项目陈述，然后回答评委2个问题（约6分钟）。初评产生60个项目进入半决赛，创意组、创业初创组、创业成长组每组20个。</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2.半决赛（2014年11月下旬）。在项目展示和培训辅导的基础上，通过实战经验考察、现场答辩等方式进行。半决赛产生18个项目进入决赛。创意组、创业初创组、创业成长组每组6名。入围全国赛但未进入决赛的132个项目授予大赛优秀奖。</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3.决赛（2014年12月初）。举行电视决赛，通过VCR展示、项目陈述、评委提问、产品展示或模拟等方式进行。大赛组委会根据参赛项目具体情况，创意组、创业初创组、创业成长组每组分别产生一等奖1名、二等奖2名、三等奖3名。</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黑体_GBK" w:cs="Times New Roman"/>
          <w:sz w:val="30"/>
          <w:szCs w:val="30"/>
        </w:rPr>
        <w:t>八、奖项奖励</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ascii="Times New Roman" w:hAnsi="Times New Roman" w:eastAsia="方正楷体_GBK" w:cs="Times New Roman"/>
          <w:sz w:val="30"/>
          <w:szCs w:val="30"/>
        </w:rPr>
        <w:t>　</w:t>
      </w:r>
      <w:r>
        <w:rPr>
          <w:rFonts w:hint="eastAsia" w:ascii="仿宋_GB2312" w:eastAsia="仿宋_GB2312"/>
          <w:sz w:val="32"/>
          <w:szCs w:val="32"/>
        </w:rPr>
        <w:t>1.项目资助。全国决赛创意组，一等奖资助5万元，二等奖资助3万元，三等奖资助2万元；创业初创组，一等奖资助15万元，二等奖资助8万元，三等奖资助5万元；创业成长组，一等奖资助20万元，二等奖资助10万元，三等奖资助5万元。各地根据实际制定各自赛事的资助金额。</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2.创业融资支持。邮储银行为入围全国决赛的参赛者，提供包括小额贷款、个人商务贷款、小企业法人贷款等融资支持；全国组委会向创投机构推荐入围全国决赛的参赛项目。</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3.创业导师辅导。入围全国赛的选手，将纳入全国农村青年创业致富“领头雁”人才库。各地涉农青年协会及邮储银行将组织专家服务团给予一对一的创业辅导，并在其创业过程中，给予全程指导帮助。</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4.创业政策支持。大赛组委会将向相关企业、银行、风投机构推荐入围全国赛的项目，并在其后期的创业过程中，在科技、法律、财务等信息咨询及工商、税务等方面，协调有关部门给予相关支持。对于符合科技部、工信部、人社部、农业部相关要求的项目，给予优先支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5.评选荣誉。优先推荐进入全国半决赛和决赛的成长组选手参与“全国农村青年致富带头人”“中国青年创业奖”等评选活动。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　　各地区赛主办单位可自主设立奖项，为优胜者提供奖励或配套政策扶持。所有奖项奖励报大赛组委会备案。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ascii="Times New Roman" w:hAnsi="Times New Roman" w:eastAsia="方正仿宋_GBK" w:cs="Times New Roman"/>
          <w:sz w:val="30"/>
          <w:szCs w:val="30"/>
        </w:rPr>
      </w:pPr>
      <w:r>
        <w:rPr>
          <w:rFonts w:ascii="Times New Roman" w:hAnsi="Times New Roman" w:eastAsia="方正仿宋_GBK" w:cs="Times New Roman"/>
          <w:sz w:val="30"/>
          <w:szCs w:val="30"/>
        </w:rPr>
        <w:t>　</w:t>
      </w:r>
      <w:r>
        <w:rPr>
          <w:rFonts w:ascii="Times New Roman" w:hAnsi="Times New Roman" w:eastAsia="方正黑体_GBK" w:cs="Times New Roman"/>
          <w:sz w:val="30"/>
          <w:szCs w:val="30"/>
        </w:rPr>
        <w:t>　九、相关活动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rPr>
      </w:pPr>
      <w:r>
        <w:rPr>
          <w:rFonts w:ascii="Times New Roman" w:hAnsi="Times New Roman" w:eastAsia="方正仿宋_GBK" w:cs="Times New Roman"/>
          <w:sz w:val="30"/>
          <w:szCs w:val="30"/>
        </w:rPr>
        <w:t>　</w:t>
      </w:r>
      <w:r>
        <w:rPr>
          <w:rFonts w:ascii="Times New Roman" w:hAnsi="Times New Roman" w:eastAsia="方正楷体_GBK" w:cs="Times New Roman"/>
          <w:sz w:val="30"/>
          <w:szCs w:val="30"/>
        </w:rPr>
        <w:t>　</w:t>
      </w:r>
      <w:r>
        <w:rPr>
          <w:rFonts w:hint="eastAsia" w:ascii="仿宋_GB2312" w:eastAsia="仿宋_GB2312"/>
          <w:sz w:val="32"/>
          <w:szCs w:val="32"/>
        </w:rPr>
        <w:t>1.大赛颁奖活动。举办全国赛电视决赛暨颁奖活动，弘扬创业创富文化。邀请主办、承办、合作机构的领导及专家委员会成员代表出席大赛颁奖活动，为获奖项目颁奖。活动由广东电视台制作，广东电视台、腾讯网直播，中央电视台七套录播。</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　　2.投资融资服务。建立以创投机构、创新企业为主的“投融资服务联盟”，结合大赛各阶段进程，为大赛参赛项目提供培训、辅导、咨询、渠道对接等投融资服务。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　　3.参赛项目展示。与中国国际中小企业博览会、广东农博会等专业展览会合作，设立“2014年中国青年涉农产业创业创富大赛”参赛项目产品展销专区，对进入全国半决赛的60个项目和产品进行集中展销和推介。期间，将举行“倾听心声共促发展”活动，邀请国内外知名涉农专家学者、企业家与涉农创业青年对话，共同探讨涉农创业之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　　4.创业精英训练营。组织进入全国半决赛的60个项目选手参加涉农创业精英训练营，进行集中学习培训、参观考察、拓展训练，重点提高创业精英的综合素质，搭建涉农创业青年交流提升平台。</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　　5.立体宣传营销。结合大赛各个阶段进程，与网络、电视、报纸、杂志、户外媒介等有关媒体合作，对大赛本身和参赛项目进行有效宣传展示。对入围省级比赛的项目进行网上推介，推动比赛项目与社会资源实现对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953E1"/>
    <w:rsid w:val="20C953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2004-01-01T01:29:00Z</dcterms:created>
  <dc:creator>陈丹纯</dc:creator>
  <cp:lastModifiedBy>陈丹纯</cp:lastModifiedBy>
  <dcterms:modified xsi:type="dcterms:W3CDTF">2004-01-01T01:29:36Z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