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rPr>
          <w:rFonts w:hint="eastAsia" w:ascii="Times New Roman" w:hAnsi="Times New Roman" w:eastAsia="黑体" w:cs="Times New Roman"/>
          <w:sz w:val="32"/>
          <w:szCs w:val="32"/>
          <w:highlight w:val="none"/>
          <w:lang w:eastAsia="zh-CN"/>
        </w:rPr>
      </w:pPr>
    </w:p>
    <w:p>
      <w:pPr>
        <w:spacing w:line="580" w:lineRule="exact"/>
        <w:rPr>
          <w:rFonts w:hint="eastAsia" w:ascii="Times New Roman" w:hAnsi="Times New Roman" w:eastAsia="黑体" w:cs="Times New Roman"/>
          <w:sz w:val="32"/>
          <w:szCs w:val="32"/>
          <w:highlight w:val="none"/>
          <w:lang w:eastAsia="zh-CN"/>
        </w:rPr>
      </w:pPr>
    </w:p>
    <w:p>
      <w:pPr>
        <w:spacing w:line="580" w:lineRule="exact"/>
        <w:rPr>
          <w:rFonts w:hint="eastAsia" w:ascii="Times New Roman" w:hAnsi="Times New Roman" w:eastAsia="黑体" w:cs="Times New Roman"/>
          <w:sz w:val="32"/>
          <w:szCs w:val="32"/>
          <w:highlight w:val="none"/>
          <w:lang w:eastAsia="zh-CN"/>
        </w:rPr>
      </w:pPr>
    </w:p>
    <w:p>
      <w:pPr>
        <w:spacing w:line="580" w:lineRule="exact"/>
        <w:rPr>
          <w:rFonts w:hint="eastAsia" w:ascii="Times New Roman" w:hAnsi="Times New Roman" w:eastAsia="黑体" w:cs="Times New Roman"/>
          <w:sz w:val="32"/>
          <w:szCs w:val="32"/>
          <w:highlight w:val="none"/>
          <w:lang w:eastAsia="zh-CN"/>
        </w:rPr>
      </w:pPr>
    </w:p>
    <w:p>
      <w:pPr>
        <w:spacing w:line="580" w:lineRule="exact"/>
        <w:rPr>
          <w:rFonts w:hint="eastAsia" w:ascii="Times New Roman" w:hAnsi="Times New Roman" w:eastAsia="黑体" w:cs="Times New Roman"/>
          <w:sz w:val="32"/>
          <w:szCs w:val="32"/>
          <w:highlight w:val="none"/>
          <w:lang w:eastAsia="zh-CN"/>
        </w:rPr>
      </w:pPr>
    </w:p>
    <w:p>
      <w:pPr>
        <w:spacing w:line="580" w:lineRule="exact"/>
        <w:rPr>
          <w:rFonts w:hint="eastAsia" w:ascii="Times New Roman" w:hAnsi="Times New Roman" w:eastAsia="黑体" w:cs="Times New Roman"/>
          <w:sz w:val="32"/>
          <w:szCs w:val="32"/>
          <w:highlight w:val="none"/>
          <w:lang w:eastAsia="zh-CN"/>
        </w:rPr>
      </w:pPr>
    </w:p>
    <w:p>
      <w:pPr>
        <w:spacing w:line="580" w:lineRule="exact"/>
        <w:rPr>
          <w:rFonts w:hint="eastAsia" w:ascii="Times New Roman" w:hAnsi="Times New Roman" w:eastAsia="黑体" w:cs="Times New Roman"/>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val="0"/>
        <w:spacing w:after="97" w:afterLines="30" w:line="580" w:lineRule="exact"/>
        <w:textAlignment w:val="auto"/>
        <w:rPr>
          <w:rFonts w:hint="eastAsia" w:ascii="Times New Roman" w:hAnsi="Times New Roman" w:eastAsia="黑体" w:cs="Times New Roman"/>
          <w:sz w:val="32"/>
          <w:szCs w:val="32"/>
          <w:highlight w:val="none"/>
          <w:lang w:eastAsia="zh-CN"/>
        </w:rPr>
      </w:pPr>
    </w:p>
    <w:p>
      <w:pPr>
        <w:pStyle w:val="2"/>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0" w:firstLineChars="0"/>
        <w:jc w:val="center"/>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团粤办发〔2021〕11号</w:t>
      </w:r>
    </w:p>
    <w:p>
      <w:pPr>
        <w:pStyle w:val="2"/>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0" w:firstLineChars="0"/>
        <w:jc w:val="both"/>
        <w:textAlignment w:val="auto"/>
        <w:rPr>
          <w:rFonts w:hint="eastAsia" w:ascii="方正仿宋_GBK" w:hAnsi="方正仿宋_GBK" w:eastAsia="方正仿宋_GBK" w:cs="方正仿宋_GBK"/>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0" w:firstLineChars="0"/>
        <w:jc w:val="both"/>
        <w:textAlignment w:val="auto"/>
        <w:rPr>
          <w:rFonts w:hint="eastAsia" w:ascii="方正仿宋_GBK" w:hAnsi="方正仿宋_GBK" w:eastAsia="方正仿宋_GBK" w:cs="方正仿宋_GBK"/>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72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w w:val="100"/>
          <w:sz w:val="44"/>
          <w:szCs w:val="44"/>
          <w:highlight w:val="none"/>
          <w:lang w:val="en-US" w:eastAsia="zh-CN"/>
        </w:rPr>
      </w:pPr>
      <w:r>
        <w:rPr>
          <w:rFonts w:hint="eastAsia" w:ascii="方正小标宋简体" w:hAnsi="方正小标宋简体" w:eastAsia="方正小标宋简体" w:cs="方正小标宋简体"/>
          <w:color w:val="auto"/>
          <w:w w:val="100"/>
          <w:sz w:val="44"/>
          <w:szCs w:val="44"/>
          <w:highlight w:val="none"/>
          <w:lang w:val="en-US" w:eastAsia="zh-CN"/>
        </w:rPr>
        <w:t>关于开展2021年广东乡村青少年健康成长</w:t>
      </w:r>
    </w:p>
    <w:p>
      <w:pPr>
        <w:keepNext w:val="0"/>
        <w:keepLines w:val="0"/>
        <w:pageBreakBefore w:val="0"/>
        <w:widowControl w:val="0"/>
        <w:kinsoku/>
        <w:wordWrap/>
        <w:overflowPunct/>
        <w:topLinePunct w:val="0"/>
        <w:autoSpaceDE/>
        <w:autoSpaceDN/>
        <w:bidi w:val="0"/>
        <w:adjustRightInd w:val="0"/>
        <w:snapToGrid w:val="0"/>
        <w:spacing w:line="72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w w:val="100"/>
          <w:sz w:val="44"/>
          <w:szCs w:val="44"/>
          <w:highlight w:val="none"/>
          <w:lang w:val="en-US" w:eastAsia="zh-CN"/>
        </w:rPr>
      </w:pPr>
      <w:r>
        <w:rPr>
          <w:rFonts w:hint="eastAsia" w:ascii="方正小标宋简体" w:hAnsi="方正小标宋简体" w:eastAsia="方正小标宋简体" w:cs="方正小标宋简体"/>
          <w:color w:val="auto"/>
          <w:w w:val="100"/>
          <w:sz w:val="44"/>
          <w:szCs w:val="44"/>
          <w:highlight w:val="none"/>
          <w:lang w:val="en-US" w:eastAsia="zh-CN"/>
        </w:rPr>
        <w:t>“两帮两促”行动的通知</w:t>
      </w:r>
    </w:p>
    <w:p>
      <w:pPr>
        <w:pStyle w:val="2"/>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0" w:firstLineChars="0"/>
        <w:jc w:val="center"/>
        <w:textAlignment w:val="auto"/>
        <w:rPr>
          <w:rFonts w:hint="eastAsia" w:ascii="方正楷体_GBK" w:hAnsi="方正楷体_GBK" w:eastAsia="方正楷体_GBK" w:cs="方正楷体_GBK"/>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540" w:lineRule="exact"/>
        <w:ind w:left="0" w:leftChars="0" w:right="0" w:rightChars="0" w:firstLine="0" w:firstLineChars="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各地级以上市团委、各高等院校团委：</w:t>
      </w:r>
    </w:p>
    <w:p>
      <w:pPr>
        <w:pStyle w:val="7"/>
        <w:keepNext w:val="0"/>
        <w:keepLines w:val="0"/>
        <w:pageBreakBefore w:val="0"/>
        <w:widowControl w:val="0"/>
        <w:kinsoku/>
        <w:wordWrap/>
        <w:overflowPunct/>
        <w:topLinePunct w:val="0"/>
        <w:autoSpaceDE/>
        <w:autoSpaceDN/>
        <w:bidi w:val="0"/>
        <w:adjustRightInd/>
        <w:snapToGrid w:val="0"/>
        <w:spacing w:line="540" w:lineRule="exact"/>
        <w:ind w:left="0" w:leftChars="0" w:right="0" w:rightChars="0" w:firstLine="640" w:firstLineChars="200"/>
        <w:textAlignment w:val="auto"/>
        <w:outlineLvl w:val="9"/>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为深入贯彻习近平总书记</w:t>
      </w:r>
      <w:r>
        <w:rPr>
          <w:rFonts w:hint="eastAsia" w:ascii="方正仿宋_GBK" w:hAnsi="方正仿宋_GBK" w:eastAsia="方正仿宋_GBK" w:cs="方正仿宋_GBK"/>
          <w:color w:val="auto"/>
          <w:sz w:val="32"/>
          <w:szCs w:val="32"/>
          <w:highlight w:val="none"/>
          <w:lang w:val="en-US" w:eastAsia="zh-CN"/>
        </w:rPr>
        <w:t>关于青年工作的重要思想、</w:t>
      </w:r>
      <w:r>
        <w:rPr>
          <w:rFonts w:hint="eastAsia" w:ascii="方正仿宋_GBK" w:hAnsi="方正仿宋_GBK" w:eastAsia="方正仿宋_GBK" w:cs="方正仿宋_GBK"/>
          <w:color w:val="auto"/>
          <w:sz w:val="32"/>
          <w:szCs w:val="32"/>
          <w:highlight w:val="none"/>
        </w:rPr>
        <w:t>关于“三农”工作的重要论述精神</w:t>
      </w:r>
      <w:r>
        <w:rPr>
          <w:rFonts w:hint="eastAsia" w:ascii="方正仿宋_GBK" w:hAnsi="方正仿宋_GBK" w:eastAsia="方正仿宋_GBK" w:cs="方正仿宋_GBK"/>
          <w:color w:val="auto"/>
          <w:sz w:val="32"/>
          <w:szCs w:val="32"/>
          <w:highlight w:val="none"/>
          <w:lang w:val="en-US" w:eastAsia="zh-CN"/>
        </w:rPr>
        <w:t>，助力全面推进乡村振兴，现就开展2021年广东乡村青少年健康成长“两帮两促”行动通知如下。</w:t>
      </w:r>
    </w:p>
    <w:p>
      <w:pPr>
        <w:keepNext w:val="0"/>
        <w:keepLines w:val="0"/>
        <w:pageBreakBefore w:val="0"/>
        <w:widowControl w:val="0"/>
        <w:kinsoku/>
        <w:wordWrap/>
        <w:overflowPunct/>
        <w:topLinePunct w:val="0"/>
        <w:autoSpaceDE/>
        <w:autoSpaceDN/>
        <w:bidi w:val="0"/>
        <w:adjustRightInd/>
        <w:snapToGrid w:val="0"/>
        <w:spacing w:line="540" w:lineRule="exact"/>
        <w:ind w:left="0" w:leftChars="0" w:right="0" w:rightChars="0" w:firstLine="640" w:firstLineChars="200"/>
        <w:textAlignment w:val="auto"/>
        <w:outlineLvl w:val="9"/>
        <w:rPr>
          <w:rFonts w:hint="eastAsia" w:ascii="方正黑体_GBK" w:hAnsi="方正黑体_GBK" w:eastAsia="方正黑体_GBK" w:cs="方正黑体_GBK"/>
          <w:color w:val="auto"/>
          <w:sz w:val="32"/>
          <w:szCs w:val="32"/>
          <w:highlight w:val="none"/>
        </w:rPr>
      </w:pPr>
      <w:r>
        <w:rPr>
          <w:rFonts w:hint="eastAsia" w:ascii="方正黑体_GBK" w:hAnsi="方正黑体_GBK" w:eastAsia="方正黑体_GBK" w:cs="方正黑体_GBK"/>
          <w:color w:val="auto"/>
          <w:sz w:val="32"/>
          <w:szCs w:val="32"/>
          <w:highlight w:val="none"/>
        </w:rPr>
        <w:t>一、</w:t>
      </w:r>
      <w:r>
        <w:rPr>
          <w:rFonts w:hint="eastAsia" w:ascii="方正黑体_GBK" w:hAnsi="方正黑体_GBK" w:eastAsia="方正黑体_GBK" w:cs="方正黑体_GBK"/>
          <w:color w:val="auto"/>
          <w:sz w:val="32"/>
          <w:szCs w:val="32"/>
          <w:highlight w:val="none"/>
          <w:lang w:val="en-US" w:eastAsia="zh-CN"/>
        </w:rPr>
        <w:t>总体目标</w:t>
      </w:r>
    </w:p>
    <w:p>
      <w:pPr>
        <w:pStyle w:val="7"/>
        <w:keepNext w:val="0"/>
        <w:keepLines w:val="0"/>
        <w:pageBreakBefore w:val="0"/>
        <w:widowControl w:val="0"/>
        <w:kinsoku/>
        <w:wordWrap/>
        <w:overflowPunct/>
        <w:topLinePunct w:val="0"/>
        <w:autoSpaceDE/>
        <w:autoSpaceDN/>
        <w:bidi w:val="0"/>
        <w:adjustRightInd/>
        <w:snapToGrid w:val="0"/>
        <w:spacing w:line="540" w:lineRule="exact"/>
        <w:ind w:left="0" w:leftChars="0" w:right="0" w:rightChars="0" w:firstLine="640" w:firstLineChars="200"/>
        <w:textAlignment w:val="auto"/>
        <w:outlineLvl w:val="9"/>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深化广东乡村青少年健康成长“两帮两促”行动，进一步推动“两帮两促”行动巩固、扩面、提质、增效。一是巩固脱贫成果，对持续参与活动的原建档立卡贫困户青少年持续跟进，保持帮扶工作的连续性，巩固帮扶成果。二是扩大工作覆盖，延伸面向脱贫不稳定户和边缘易致贫户青少年、农村低收入家庭青少年、留守青少年、病困青少年、残疾青少年等开展工作。三是提升帮扶质量，聚焦农村青少年迫切需求，充分调动各地各单位积极性，创新工作载体，优化提升项目。四是增强工作成效，加强各级各单位联动，在暑期7至8月开展“两帮两促”集中行动月活动，营造浓厚社会氛围。</w:t>
      </w:r>
    </w:p>
    <w:p>
      <w:pPr>
        <w:keepNext w:val="0"/>
        <w:keepLines w:val="0"/>
        <w:pageBreakBefore w:val="0"/>
        <w:widowControl w:val="0"/>
        <w:kinsoku/>
        <w:wordWrap/>
        <w:overflowPunct/>
        <w:topLinePunct w:val="0"/>
        <w:autoSpaceDE/>
        <w:autoSpaceDN/>
        <w:bidi w:val="0"/>
        <w:adjustRightInd/>
        <w:snapToGrid w:val="0"/>
        <w:spacing w:line="540" w:lineRule="exact"/>
        <w:ind w:left="0" w:leftChars="0" w:right="0" w:rightChars="0" w:firstLine="640" w:firstLineChars="200"/>
        <w:textAlignment w:val="auto"/>
        <w:outlineLvl w:val="9"/>
        <w:rPr>
          <w:rFonts w:hint="eastAsia" w:ascii="方正黑体_GBK" w:hAnsi="方正黑体_GBK" w:eastAsia="方正黑体_GBK" w:cs="方正黑体_GBK"/>
          <w:color w:val="auto"/>
          <w:sz w:val="32"/>
          <w:szCs w:val="32"/>
          <w:highlight w:val="none"/>
        </w:rPr>
      </w:pPr>
      <w:r>
        <w:rPr>
          <w:rFonts w:hint="eastAsia" w:ascii="方正黑体_GBK" w:hAnsi="方正黑体_GBK" w:eastAsia="方正黑体_GBK" w:cs="方正黑体_GBK"/>
          <w:color w:val="auto"/>
          <w:sz w:val="32"/>
          <w:szCs w:val="32"/>
          <w:highlight w:val="none"/>
          <w:lang w:val="en-US" w:eastAsia="zh-CN"/>
        </w:rPr>
        <w:t>二</w:t>
      </w:r>
      <w:r>
        <w:rPr>
          <w:rFonts w:hint="eastAsia" w:ascii="方正黑体_GBK" w:hAnsi="方正黑体_GBK" w:eastAsia="方正黑体_GBK" w:cs="方正黑体_GBK"/>
          <w:color w:val="auto"/>
          <w:sz w:val="32"/>
          <w:szCs w:val="32"/>
          <w:highlight w:val="none"/>
        </w:rPr>
        <w:t>、</w:t>
      </w:r>
      <w:r>
        <w:rPr>
          <w:rFonts w:hint="eastAsia" w:ascii="方正黑体_GBK" w:hAnsi="方正黑体_GBK" w:eastAsia="方正黑体_GBK" w:cs="方正黑体_GBK"/>
          <w:color w:val="auto"/>
          <w:sz w:val="32"/>
          <w:szCs w:val="32"/>
          <w:highlight w:val="none"/>
          <w:lang w:val="en-US" w:eastAsia="zh-CN"/>
        </w:rPr>
        <w:t>工作内容</w:t>
      </w: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两帮两促”行动分为统一开展项目和地方特色项目。统一开展项目由团省委统筹，各级团组织参与，统一开展。地方特色项目由各地结合地方实际和资源，创新开展工作。珠三角地市可面向结对粤东西北地市青少年开展“两帮两促”行动。</w:t>
      </w:r>
    </w:p>
    <w:p>
      <w:pPr>
        <w:keepNext w:val="0"/>
        <w:keepLines w:val="0"/>
        <w:pageBreakBefore w:val="0"/>
        <w:widowControl w:val="0"/>
        <w:kinsoku/>
        <w:wordWrap/>
        <w:overflowPunct/>
        <w:topLinePunct w:val="0"/>
        <w:autoSpaceDE/>
        <w:autoSpaceDN/>
        <w:bidi w:val="0"/>
        <w:adjustRightInd/>
        <w:snapToGrid w:val="0"/>
        <w:spacing w:line="540" w:lineRule="exact"/>
        <w:ind w:left="0" w:leftChars="0" w:right="0" w:rightChars="0" w:firstLine="640" w:firstLineChars="200"/>
        <w:textAlignment w:val="auto"/>
        <w:outlineLvl w:val="9"/>
        <w:rPr>
          <w:rFonts w:hint="eastAsia" w:ascii="方正楷体_GBK" w:hAnsi="方正楷体_GBK" w:eastAsia="方正楷体_GBK" w:cs="方正楷体_GBK"/>
          <w:color w:val="auto"/>
          <w:sz w:val="32"/>
          <w:szCs w:val="32"/>
          <w:highlight w:val="none"/>
          <w:lang w:eastAsia="zh-CN"/>
        </w:rPr>
      </w:pPr>
      <w:r>
        <w:rPr>
          <w:rFonts w:hint="eastAsia" w:ascii="方正楷体_GBK" w:hAnsi="方正楷体_GBK" w:eastAsia="方正楷体_GBK" w:cs="方正楷体_GBK"/>
          <w:color w:val="auto"/>
          <w:sz w:val="32"/>
          <w:szCs w:val="32"/>
          <w:highlight w:val="none"/>
          <w:lang w:eastAsia="zh-CN"/>
        </w:rPr>
        <w:t>（</w:t>
      </w:r>
      <w:r>
        <w:rPr>
          <w:rFonts w:hint="eastAsia" w:ascii="方正楷体_GBK" w:hAnsi="方正楷体_GBK" w:eastAsia="方正楷体_GBK" w:cs="方正楷体_GBK"/>
          <w:color w:val="auto"/>
          <w:sz w:val="32"/>
          <w:szCs w:val="32"/>
          <w:highlight w:val="none"/>
          <w:lang w:val="en-US" w:eastAsia="zh-CN"/>
        </w:rPr>
        <w:t>一</w:t>
      </w:r>
      <w:r>
        <w:rPr>
          <w:rFonts w:hint="eastAsia" w:ascii="方正楷体_GBK" w:hAnsi="方正楷体_GBK" w:eastAsia="方正楷体_GBK" w:cs="方正楷体_GBK"/>
          <w:color w:val="auto"/>
          <w:sz w:val="32"/>
          <w:szCs w:val="32"/>
          <w:highlight w:val="none"/>
          <w:lang w:eastAsia="zh-CN"/>
        </w:rPr>
        <w:t>）</w:t>
      </w:r>
      <w:r>
        <w:rPr>
          <w:rFonts w:hint="eastAsia" w:ascii="方正楷体_GBK" w:hAnsi="方正楷体_GBK" w:eastAsia="方正楷体_GBK" w:cs="方正楷体_GBK"/>
          <w:color w:val="auto"/>
          <w:sz w:val="32"/>
          <w:szCs w:val="32"/>
          <w:highlight w:val="none"/>
          <w:lang w:val="en-US" w:eastAsia="zh-CN"/>
        </w:rPr>
        <w:t>统一开展项目</w:t>
      </w: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1.学业帮助方面</w:t>
      </w: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实施“青年云支教”广东乡村学子健康成长计划。按照“青年云支教”对接安排（附件1），各相关高校团委对现有结对学生情况进行梳理，与对接地市团委核对后，于6月25日前将现有结对学生名单和志愿者名单（附件2）加盖公章后报团省委青发部。团省委核定后向高校团委拨付志愿者补贴和工作经费。各相关高校团委要结合结对学生的需求，安排志愿者开展“一对一”“多对一”学业辅导，原则上每名志愿者每周开展不少于1次线上辅导，每周时长不少于1小时。相关地市团委与高校团委可协商新增帮扶困难家庭学生，新增名单（附件3）报团省委核定后开展结对帮扶。地方团委和高校团委要建立沟通机制，及时反馈、跟进结对动态。高校团委要加强对志愿者的培训和管理，跟踪结对帮扶成效，负责核定志愿者的服务时长并按规定录入“i志愿”系统。高校团委要结合实际组织结对学生走进大学校园、开展入户家访等线下活动，开展优秀志愿者典型选树、宣讲等活动。</w:t>
      </w: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推动优质教育资源向农村青少年延伸。实施“广东福彩育苗计划”送教下乡行动，联动省市各地青少年宫、素质教育培训机构等阵地力量，定期组织优质师资力量走进乡村学校开展绘画、音乐、科技等素质教育公益送教活动。开展定向培优帮扶，粤东西北地区各地市团委遴选2021年秋季就读初二或高二年级、成绩基础好、学习兴趣高、有较强意愿参与线上培优辅导的困难家庭学生，填写申请表（附件4）和汇总表（附件5），每个地市不超过20名，于6月25日前报送团省委青发部，由团省委组织知名社会教培机构师资力量开展定向培优。</w:t>
      </w: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实施山区计划“希望乡村教师计划”专项。2021年全省招募1000名志愿者，派驻粤东西北地区师资配比较低、实际需求较大的中小学校开展1至3年接力支教，实现粤东西北地区县域全覆盖。探索向粤东西北地区乡村薄弱学校派驻研究生支教团。各地团组织要做好志愿者保障工作。</w:t>
      </w: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4）依托“三下乡”“返家乡”开展助学实践活动。各高校团委在“三下乡”社会实践活动中组织“灯塔实践团队”走进乡村，开展教育关爱、支教助学实践活动。各市县团委依托“返家乡”社会实践活动，组织大学生返乡开展乡村青少年扶志扶智教育等实践活动。</w:t>
      </w: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2.就业创业帮助方面</w:t>
      </w: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5）实施“千校万岗”农村大学生就业帮扶行动。以农村低收入家庭学生为重点，开展就业精准帮扶工作。各级团干部特别是高校团干部通过“多对一”“一对多”“一对一”等方式，与尚未就业的学生结对，主动摸清就业意向、提供就业指导、推荐就业信息、关注就业进展、持续跟踪服务。各级团组织广泛募集岗位信息，动员青联企业界委员和青企协、青商会会员等力量，开展“千校万岗”线上线下招聘活动，将就业信息精准送达学生。</w:t>
      </w: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6）深化乡村青年职业技能提升行动。以“粤菜师傅”“广东技工”“南粤家政”三项工程为抓手，联合有关单位、技工院校、各类培训机构及有条件的标杆企业创建青年创业就业培训基地，重点面向35周岁以下低收入青年群体开展职业技能培训、岗位对接等工作，每个地市全年培养不少于100人。</w:t>
      </w: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7）深化“领头雁”农村青年人才培养。团省委开展省级“领头雁”培训班提升班。各地市开展“领头雁”培训不少于2期，培训人数不少于100人次（珠三角地区地市可联合结对地市开展培训）；各县（市）至少开展1期“领头雁”培训，培训人数不少于30名。广泛组织青年致富带头人、青年农民参加“广东精勤农民网络培训学院”线上培训。建立“领头雁”人才项目库，通过创业培训、金融服务、结对帮扶、项目对接等帮助青年致富带头人发展壮大。</w:t>
      </w: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8）在“创青春”广东青年创新创业大赛和文旅专项赛中设置涉农竞赛。开展“青农优品”评选，打造一批名特优新青年涉农“双创”品牌。鼓励支持各地开展农业类创新创业赛事，加强青年涉农“双创”品牌选树和打造。</w:t>
      </w: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3.体质健康促进方面</w:t>
      </w: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9）实施“健康直通车”乡村青少年体质健康促进行动。团省委开展示范活动，各地市团委组织卫生健康系统“青年文明号”集体等下乡开展送医送药、义诊巡诊、公共卫生知识宣讲等志愿服务活动，为乡村青少年开展重症疾病排查、提供针对性救治。</w:t>
      </w: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（10）实施青年志愿者阳光助残行动。各市县团组织发挥公益组织和专业机构作用，组建农村社区助残志愿组织，与农村残疾青少年建立结对帮扶关系，</w:t>
      </w:r>
      <w:r>
        <w:rPr>
          <w:rFonts w:hint="default" w:ascii="方正仿宋_GBK" w:hAnsi="方正仿宋_GBK" w:eastAsia="方正仿宋_GBK" w:cs="方正仿宋_GBK"/>
          <w:b w:val="0"/>
          <w:bCs w:val="0"/>
          <w:color w:val="auto"/>
          <w:sz w:val="32"/>
          <w:szCs w:val="32"/>
          <w:highlight w:val="none"/>
          <w:lang w:val="en-US" w:eastAsia="zh-CN"/>
        </w:rPr>
        <w:t>采取“一人一策”的方式为残疾青少年提供有针对性的帮扶</w:t>
      </w:r>
      <w:r>
        <w:rPr>
          <w:rFonts w:hint="eastAsia" w:ascii="方正仿宋_GBK" w:hAnsi="方正仿宋_GBK" w:eastAsia="方正仿宋_GBK" w:cs="方正仿宋_GBK"/>
          <w:b w:val="0"/>
          <w:bCs w:val="0"/>
          <w:color w:val="auto"/>
          <w:sz w:val="32"/>
          <w:szCs w:val="32"/>
          <w:highlight w:val="none"/>
          <w:lang w:val="en-US" w:eastAsia="zh-CN"/>
        </w:rPr>
        <w:t>。</w:t>
      </w: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4.心理健康促进方面</w:t>
      </w: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11）实施“12355”乡村青少年心理健康促进行动。依托省12355平台，组织经验丰富的心理咨询师为有需要的乡村困难青少年提供心理热线服务。开展心理健康知识入村宣讲，组织心理咨询师进村开展心理讲座及辅导。针对12355平台发现的乡村青少年心理问题个案，各市县团委及时组织开展线下帮扶。</w:t>
      </w: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12）实施乡村学子成长陪伴行动。深化希望工程“南粤会亲”行动，各市县团委结合当地特色组织开展“南粤会亲”活动，招募城市爱心家庭与农村困难少年儿童会亲。市县团委组织开展城乡少先队员“手拉手”关爱活动。依托专业社工机构和志愿服务组织，以“一对一”“多对一”方式开展书信陪伴活动。</w:t>
      </w:r>
    </w:p>
    <w:p>
      <w:pPr>
        <w:pStyle w:val="2"/>
        <w:keepNext w:val="0"/>
        <w:keepLines w:val="0"/>
        <w:pageBreakBefore w:val="0"/>
        <w:widowControl w:val="0"/>
        <w:kinsoku/>
        <w:wordWrap/>
        <w:overflowPunct/>
        <w:topLinePunct w:val="0"/>
        <w:autoSpaceDE/>
        <w:autoSpaceDN/>
        <w:bidi w:val="0"/>
        <w:adjustRightInd/>
        <w:snapToGrid w:val="0"/>
        <w:spacing w:line="540" w:lineRule="exact"/>
        <w:ind w:left="0" w:leftChars="0" w:right="0" w:rightChars="0" w:firstLine="640" w:firstLineChars="200"/>
        <w:jc w:val="both"/>
        <w:textAlignment w:val="auto"/>
        <w:outlineLvl w:val="9"/>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（二）地方特色项目</w:t>
      </w: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为充分调动各地积极性，团省委支持鼓励各地团组织结合地方实际和乡村青少年现实需求，围绕“两帮两促”创新工作载体。每个地市开展不少于1项特色项目，鼓励县级及以下团组织开展特色项目。团省委将选树一批示范特色项目，并择优为粤东西北地区特色项目提供经费支持。</w:t>
      </w: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项目申报。各地市团委认真策划本地特色项目，于6月20日前填写《2021年“两帮两促”行动特色项目登记表》（附件6）报团省委青发部。各地市推荐特色项目原则上不多于3项，其中团市委实施项目至少1项，地市申请经费总额原则上不超过15万元。</w:t>
      </w: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2.展示评审。团省委组织各地申报项目进行展示交流，搭建互学互鉴平台，组织评审，选树一批示范项目。</w:t>
      </w: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3.扶持培育。根据评审结果，按照竞争性分配原则，分等次为粤东西北地区地市开展特色项目提供5至15万元经费支持。邀请相关领域专家对项目进行指导，提升项目成效。</w:t>
      </w: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4.总结推广。各地提交“两帮两促”地方特色项目总结，梳理项目成效。团省委对特色项目实施情况进行评估，对优秀项目进行集中宣传推广。</w:t>
      </w:r>
    </w:p>
    <w:p>
      <w:pPr>
        <w:pStyle w:val="2"/>
        <w:keepNext w:val="0"/>
        <w:keepLines w:val="0"/>
        <w:pageBreakBefore w:val="0"/>
        <w:widowControl w:val="0"/>
        <w:kinsoku/>
        <w:wordWrap/>
        <w:overflowPunct/>
        <w:topLinePunct w:val="0"/>
        <w:autoSpaceDE/>
        <w:autoSpaceDN/>
        <w:bidi w:val="0"/>
        <w:adjustRightInd/>
        <w:snapToGrid w:val="0"/>
        <w:spacing w:line="540" w:lineRule="exact"/>
        <w:ind w:left="0" w:leftChars="0" w:right="0" w:rightChars="0" w:firstLine="640" w:firstLineChars="200"/>
        <w:jc w:val="both"/>
        <w:textAlignment w:val="auto"/>
        <w:outlineLvl w:val="9"/>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（三）“两帮两促”集中行动月</w:t>
      </w: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color w:val="auto"/>
          <w:sz w:val="32"/>
          <w:szCs w:val="32"/>
          <w:lang w:val="en-US" w:eastAsia="zh-CN"/>
        </w:rPr>
        <w:t>将暑期7至8月作为“两帮两促”集中行动月。各地各高校团组织要在“两帮两促”集中行动月集中开展活动、集中开展宣</w:t>
      </w:r>
      <w:r>
        <w:rPr>
          <w:rFonts w:hint="eastAsia" w:ascii="方正仿宋_GBK" w:hAnsi="方正仿宋_GBK" w:eastAsia="方正仿宋_GBK" w:cs="方正仿宋_GBK"/>
          <w:b w:val="0"/>
          <w:bCs w:val="0"/>
          <w:color w:val="auto"/>
          <w:sz w:val="32"/>
          <w:szCs w:val="32"/>
          <w:highlight w:val="none"/>
          <w:lang w:val="en-US" w:eastAsia="zh-CN"/>
        </w:rPr>
        <w:t>传，扩大“两帮两促”行动的社会影响力。</w:t>
      </w: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集中活动。各地各高校团委对“两帮两促”项目进行统筹安排，科学规划活动时间，把握乡村青少年、高校学生暑假的有利时机，集中开展“两帮两促”活动。各地市团委至少开展1场“两帮两促”示范活动，各县（市、区）、高校团委各至少开展1场活动。各地市团委、相关高校团委要制定“两帮两促”集中行动月方案，并填写活动汇总表（附件7），于6月25日前分别报团省委青发部、学校部。</w:t>
      </w: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2.集中宣传。在活动中统一使用“两帮两促”主题进行宣传，结合党史学习教育“我为群众办实事”“我为青年做</w:t>
      </w:r>
      <w:r>
        <w:rPr>
          <w:rFonts w:hint="eastAsia" w:ascii="方正仿宋_GBK" w:hAnsi="方正仿宋_GBK" w:eastAsia="方正仿宋_GBK" w:cs="方正仿宋_GBK"/>
          <w:color w:val="auto"/>
          <w:sz w:val="32"/>
          <w:szCs w:val="32"/>
          <w:lang w:val="en-US" w:eastAsia="zh-CN"/>
        </w:rPr>
        <w:t>件事”，充分运用传统媒体和新媒体平台开展宣传。</w:t>
      </w:r>
      <w:r>
        <w:rPr>
          <w:rFonts w:hint="eastAsia" w:ascii="方正仿宋_GBK" w:hAnsi="方正仿宋_GBK" w:eastAsia="方正仿宋_GBK" w:cs="方正仿宋_GBK"/>
          <w:b w:val="0"/>
          <w:bCs w:val="0"/>
          <w:color w:val="auto"/>
          <w:sz w:val="32"/>
          <w:szCs w:val="32"/>
          <w:highlight w:val="none"/>
          <w:lang w:val="en-US" w:eastAsia="zh-CN"/>
        </w:rPr>
        <w:t>要全面梳理“两帮两促”行动实施以来的工作成效，挖掘典型案例，集中展示。</w:t>
      </w:r>
    </w:p>
    <w:p>
      <w:pPr>
        <w:keepNext w:val="0"/>
        <w:keepLines w:val="0"/>
        <w:pageBreakBefore w:val="0"/>
        <w:widowControl w:val="0"/>
        <w:kinsoku/>
        <w:wordWrap/>
        <w:overflowPunct/>
        <w:topLinePunct w:val="0"/>
        <w:autoSpaceDE/>
        <w:autoSpaceDN/>
        <w:bidi w:val="0"/>
        <w:adjustRightInd/>
        <w:snapToGrid w:val="0"/>
        <w:spacing w:line="540" w:lineRule="exact"/>
        <w:ind w:left="0" w:leftChars="0" w:right="0" w:rightChars="0" w:firstLine="640" w:firstLineChars="200"/>
        <w:textAlignment w:val="auto"/>
        <w:outlineLvl w:val="9"/>
        <w:rPr>
          <w:rFonts w:ascii="方正黑体_GBK" w:hAnsi="方正黑体_GBK" w:eastAsia="方正黑体_GBK" w:cs="方正黑体_GBK"/>
          <w:color w:val="auto"/>
          <w:sz w:val="32"/>
          <w:szCs w:val="32"/>
          <w:highlight w:val="none"/>
        </w:rPr>
      </w:pPr>
      <w:r>
        <w:rPr>
          <w:rFonts w:hint="eastAsia" w:ascii="方正黑体_GBK" w:hAnsi="方正黑体_GBK" w:eastAsia="方正黑体_GBK" w:cs="方正黑体_GBK"/>
          <w:color w:val="auto"/>
          <w:sz w:val="32"/>
          <w:szCs w:val="32"/>
          <w:highlight w:val="none"/>
          <w:lang w:val="en-US" w:eastAsia="zh-CN"/>
        </w:rPr>
        <w:t>三</w:t>
      </w:r>
      <w:r>
        <w:rPr>
          <w:rFonts w:hint="eastAsia" w:ascii="方正黑体_GBK" w:hAnsi="方正黑体_GBK" w:eastAsia="方正黑体_GBK" w:cs="方正黑体_GBK"/>
          <w:color w:val="auto"/>
          <w:sz w:val="32"/>
          <w:szCs w:val="32"/>
          <w:highlight w:val="none"/>
        </w:rPr>
        <w:t>、工作要求</w:t>
      </w: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hint="eastAsia" w:ascii="方正仿宋_GBK" w:hAnsi="方正仿宋_GBK" w:eastAsia="方正仿宋_GBK" w:cs="方正仿宋_GBK"/>
          <w:color w:val="auto"/>
          <w:sz w:val="32"/>
          <w:szCs w:val="32"/>
          <w:highlight w:val="none"/>
          <w:u w:val="single"/>
          <w:lang w:val="en-US" w:eastAsia="zh-CN"/>
        </w:rPr>
      </w:pPr>
      <w:r>
        <w:rPr>
          <w:rFonts w:hint="eastAsia" w:ascii="方正楷体_GBK" w:hAnsi="方正楷体_GBK" w:eastAsia="方正楷体_GBK" w:cs="方正楷体_GBK"/>
          <w:color w:val="auto"/>
          <w:sz w:val="32"/>
          <w:szCs w:val="32"/>
          <w:highlight w:val="none"/>
        </w:rPr>
        <w:t>（一）强化组织实施。</w:t>
      </w:r>
      <w:r>
        <w:rPr>
          <w:rFonts w:hint="eastAsia" w:ascii="方正仿宋_GBK" w:hAnsi="方正仿宋_GBK" w:eastAsia="方正仿宋_GBK" w:cs="方正仿宋_GBK"/>
          <w:color w:val="auto"/>
          <w:sz w:val="32"/>
          <w:szCs w:val="32"/>
          <w:highlight w:val="none"/>
          <w:lang w:eastAsia="zh-CN"/>
        </w:rPr>
        <w:t>全省</w:t>
      </w:r>
      <w:r>
        <w:rPr>
          <w:rFonts w:hint="eastAsia" w:ascii="方正仿宋_GBK" w:hAnsi="方正仿宋_GBK" w:eastAsia="方正仿宋_GBK" w:cs="方正仿宋_GBK"/>
          <w:color w:val="auto"/>
          <w:sz w:val="32"/>
          <w:szCs w:val="32"/>
          <w:highlight w:val="none"/>
        </w:rPr>
        <w:t>各级团组织要切实提高政治站位，</w:t>
      </w:r>
      <w:r>
        <w:rPr>
          <w:rFonts w:hint="eastAsia" w:ascii="方正仿宋_GBK" w:hAnsi="方正仿宋_GBK" w:eastAsia="方正仿宋_GBK" w:cs="方正仿宋_GBK"/>
          <w:color w:val="auto"/>
          <w:sz w:val="32"/>
          <w:szCs w:val="32"/>
          <w:highlight w:val="none"/>
          <w:lang w:val="en-US" w:eastAsia="zh-CN"/>
        </w:rPr>
        <w:t>将“两帮两促”行动作为共青团助力乡村振兴、落实“我为群众办实事”“我为青年做件事”的重要抓手，把工作做深做细。要重视品牌打造，各地不另起炉灶，将“两帮两促”行动作为全省服务乡村青少年的统一品牌，坚持久久为功。要统筹考虑新冠肺炎疫情防控形势，科学合理安排活动，确保活动安全。</w:t>
      </w: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ascii="方正仿宋_GBK" w:hAnsi="方正仿宋_GBK" w:eastAsia="方正仿宋_GBK" w:cs="方正仿宋_GBK"/>
          <w:color w:val="auto"/>
          <w:sz w:val="32"/>
          <w:szCs w:val="32"/>
          <w:highlight w:val="none"/>
        </w:rPr>
      </w:pPr>
      <w:r>
        <w:rPr>
          <w:rFonts w:hint="eastAsia" w:ascii="方正楷体_GBK" w:hAnsi="方正楷体_GBK" w:eastAsia="方正楷体_GBK" w:cs="方正楷体_GBK"/>
          <w:color w:val="auto"/>
          <w:sz w:val="32"/>
          <w:szCs w:val="32"/>
          <w:highlight w:val="none"/>
        </w:rPr>
        <w:t>（二）积极整合资源。</w:t>
      </w:r>
      <w:r>
        <w:rPr>
          <w:rFonts w:hint="eastAsia" w:ascii="方正仿宋_GBK" w:hAnsi="方正仿宋_GBK" w:eastAsia="方正仿宋_GBK" w:cs="方正仿宋_GBK"/>
          <w:color w:val="auto"/>
          <w:sz w:val="32"/>
          <w:szCs w:val="32"/>
          <w:highlight w:val="none"/>
        </w:rPr>
        <w:t>各级团组织要主动对接农业农村、教育、人社、卫健、残联等部门，</w:t>
      </w:r>
      <w:r>
        <w:rPr>
          <w:rFonts w:hint="eastAsia" w:ascii="方正仿宋_GBK" w:hAnsi="方正仿宋_GBK" w:eastAsia="方正仿宋_GBK" w:cs="方正仿宋_GBK"/>
          <w:color w:val="auto"/>
          <w:sz w:val="32"/>
          <w:szCs w:val="32"/>
          <w:highlight w:val="none"/>
          <w:lang w:val="en-US" w:eastAsia="zh-CN"/>
        </w:rPr>
        <w:t>有效动员青联、学联、少工委、青企协、青商会、青农会、志愿者协会等力量，</w:t>
      </w:r>
      <w:r>
        <w:rPr>
          <w:rFonts w:hint="eastAsia" w:ascii="方正仿宋_GBK" w:hAnsi="方正仿宋_GBK" w:eastAsia="方正仿宋_GBK" w:cs="方正仿宋_GBK"/>
          <w:color w:val="auto"/>
          <w:sz w:val="32"/>
          <w:szCs w:val="32"/>
          <w:highlight w:val="none"/>
        </w:rPr>
        <w:t>充分运用好</w:t>
      </w:r>
      <w:r>
        <w:rPr>
          <w:rFonts w:hint="eastAsia" w:ascii="方正仿宋_GBK" w:hAnsi="方正仿宋_GBK" w:eastAsia="方正仿宋_GBK" w:cs="方正仿宋_GBK"/>
          <w:color w:val="auto"/>
          <w:sz w:val="32"/>
          <w:szCs w:val="32"/>
          <w:highlight w:val="none"/>
          <w:lang w:val="en-US" w:eastAsia="zh-CN"/>
        </w:rPr>
        <w:t>各类</w:t>
      </w:r>
      <w:r>
        <w:rPr>
          <w:rFonts w:hint="eastAsia" w:ascii="方正仿宋_GBK" w:hAnsi="方正仿宋_GBK" w:eastAsia="方正仿宋_GBK" w:cs="方正仿宋_GBK"/>
          <w:color w:val="auto"/>
          <w:sz w:val="32"/>
          <w:szCs w:val="32"/>
          <w:highlight w:val="none"/>
        </w:rPr>
        <w:t>政策，探索深化“两帮两促”行动的创新机制。</w:t>
      </w: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rPr>
      </w:pPr>
      <w:r>
        <w:rPr>
          <w:rFonts w:hint="eastAsia" w:ascii="方正楷体_GBK" w:hAnsi="方正楷体_GBK" w:eastAsia="方正楷体_GBK" w:cs="方正楷体_GBK"/>
          <w:color w:val="auto"/>
          <w:sz w:val="32"/>
          <w:szCs w:val="32"/>
          <w:highlight w:val="none"/>
        </w:rPr>
        <w:t>（三）注重</w:t>
      </w:r>
      <w:r>
        <w:rPr>
          <w:rFonts w:hint="eastAsia" w:ascii="方正楷体_GBK" w:hAnsi="方正楷体_GBK" w:eastAsia="方正楷体_GBK" w:cs="方正楷体_GBK"/>
          <w:color w:val="auto"/>
          <w:sz w:val="32"/>
          <w:szCs w:val="32"/>
          <w:highlight w:val="none"/>
          <w:lang w:val="en-US" w:eastAsia="zh-CN"/>
        </w:rPr>
        <w:t>总结</w:t>
      </w:r>
      <w:r>
        <w:rPr>
          <w:rFonts w:hint="eastAsia" w:ascii="方正楷体_GBK" w:hAnsi="方正楷体_GBK" w:eastAsia="方正楷体_GBK" w:cs="方正楷体_GBK"/>
          <w:color w:val="auto"/>
          <w:sz w:val="32"/>
          <w:szCs w:val="32"/>
          <w:highlight w:val="none"/>
        </w:rPr>
        <w:t>宣传。</w:t>
      </w:r>
      <w:r>
        <w:rPr>
          <w:rFonts w:hint="eastAsia" w:ascii="方正仿宋_GBK" w:hAnsi="方正仿宋_GBK" w:eastAsia="方正仿宋_GBK" w:cs="方正仿宋_GBK"/>
          <w:color w:val="auto"/>
          <w:sz w:val="32"/>
          <w:szCs w:val="32"/>
          <w:highlight w:val="none"/>
          <w:lang w:eastAsia="zh-CN"/>
        </w:rPr>
        <w:t>全省</w:t>
      </w:r>
      <w:r>
        <w:rPr>
          <w:rFonts w:hint="eastAsia" w:ascii="方正仿宋_GBK" w:hAnsi="方正仿宋_GBK" w:eastAsia="方正仿宋_GBK" w:cs="方正仿宋_GBK"/>
          <w:color w:val="auto"/>
          <w:sz w:val="32"/>
          <w:szCs w:val="32"/>
          <w:highlight w:val="none"/>
        </w:rPr>
        <w:t>各级团组织要深入挖掘先进典型，利用好</w:t>
      </w:r>
      <w:r>
        <w:rPr>
          <w:rFonts w:hint="eastAsia" w:ascii="方正仿宋_GBK" w:hAnsi="方正仿宋_GBK" w:eastAsia="方正仿宋_GBK" w:cs="方正仿宋_GBK"/>
          <w:color w:val="auto"/>
          <w:sz w:val="32"/>
          <w:szCs w:val="32"/>
          <w:highlight w:val="none"/>
          <w:lang w:val="en-US" w:eastAsia="zh-CN"/>
        </w:rPr>
        <w:t>各类</w:t>
      </w:r>
      <w:r>
        <w:rPr>
          <w:rFonts w:hint="eastAsia" w:ascii="方正仿宋_GBK" w:hAnsi="方正仿宋_GBK" w:eastAsia="方正仿宋_GBK" w:cs="方正仿宋_GBK"/>
          <w:color w:val="auto"/>
          <w:sz w:val="32"/>
          <w:szCs w:val="32"/>
          <w:highlight w:val="none"/>
        </w:rPr>
        <w:t>媒体，开展形式多样的宣传，引导带动广大青年投身乡村振兴</w:t>
      </w:r>
      <w:r>
        <w:rPr>
          <w:rFonts w:hint="eastAsia" w:ascii="方正仿宋_GBK" w:hAnsi="方正仿宋_GBK" w:eastAsia="方正仿宋_GBK" w:cs="方正仿宋_GBK"/>
          <w:color w:val="auto"/>
          <w:sz w:val="32"/>
          <w:szCs w:val="32"/>
          <w:highlight w:val="none"/>
          <w:lang w:eastAsia="zh-CN"/>
        </w:rPr>
        <w:t>，</w:t>
      </w:r>
      <w:r>
        <w:rPr>
          <w:rFonts w:hint="eastAsia" w:ascii="方正仿宋_GBK" w:hAnsi="方正仿宋_GBK" w:eastAsia="方正仿宋_GBK" w:cs="方正仿宋_GBK"/>
          <w:color w:val="auto"/>
          <w:sz w:val="32"/>
          <w:szCs w:val="32"/>
          <w:highlight w:val="none"/>
          <w:lang w:val="en-US" w:eastAsia="zh-CN"/>
        </w:rPr>
        <w:t>为服务乡村青年成</w:t>
      </w:r>
      <w:r>
        <w:rPr>
          <w:rFonts w:hint="eastAsia" w:ascii="方正仿宋_GBK" w:hAnsi="方正仿宋_GBK" w:eastAsia="方正仿宋_GBK" w:cs="方正仿宋_GBK"/>
          <w:b w:val="0"/>
          <w:bCs w:val="0"/>
          <w:color w:val="auto"/>
          <w:sz w:val="32"/>
          <w:szCs w:val="32"/>
          <w:highlight w:val="none"/>
          <w:lang w:val="en-US" w:eastAsia="zh-CN"/>
        </w:rPr>
        <w:t>长发展营造良好的社会氛围。</w:t>
      </w:r>
    </w:p>
    <w:p>
      <w:pPr>
        <w:pStyle w:val="2"/>
        <w:keepNext w:val="0"/>
        <w:keepLines w:val="0"/>
        <w:pageBreakBefore w:val="0"/>
        <w:widowControl w:val="0"/>
        <w:kinsoku/>
        <w:wordWrap/>
        <w:overflowPunct/>
        <w:topLinePunct w:val="0"/>
        <w:autoSpaceDE/>
        <w:autoSpaceDN/>
        <w:bidi w:val="0"/>
        <w:adjustRightInd/>
        <w:snapToGrid w:val="0"/>
        <w:spacing w:line="540" w:lineRule="exact"/>
        <w:ind w:left="0" w:leftChars="0" w:right="0" w:rightChars="0"/>
        <w:textAlignment w:val="auto"/>
        <w:rPr>
          <w:rFonts w:hint="eastAsia" w:ascii="方正仿宋_GBK" w:hAnsi="方正仿宋_GBK" w:eastAsia="方正仿宋_GBK" w:cs="方正仿宋_GBK"/>
          <w:b w:val="0"/>
          <w:bCs w:val="0"/>
          <w:color w:val="auto"/>
          <w:sz w:val="32"/>
          <w:szCs w:val="32"/>
          <w:highlight w:val="none"/>
        </w:rPr>
      </w:pPr>
    </w:p>
    <w:p>
      <w:pPr>
        <w:keepNext w:val="0"/>
        <w:keepLines w:val="0"/>
        <w:pageBreakBefore w:val="0"/>
        <w:widowControl w:val="0"/>
        <w:numPr>
          <w:ilvl w:val="0"/>
          <w:numId w:val="0"/>
        </w:numPr>
        <w:tabs>
          <w:tab w:val="left" w:pos="675"/>
        </w:tabs>
        <w:kinsoku/>
        <w:wordWrap/>
        <w:overflowPunct/>
        <w:topLinePunct w:val="0"/>
        <w:autoSpaceDE/>
        <w:autoSpaceDN/>
        <w:bidi w:val="0"/>
        <w:adjustRightInd/>
        <w:snapToGrid w:val="0"/>
        <w:spacing w:line="540" w:lineRule="exact"/>
        <w:ind w:leftChars="200" w:right="0" w:rightChars="0"/>
        <w:jc w:val="left"/>
        <w:textAlignment w:val="auto"/>
        <w:outlineLvl w:val="9"/>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附件：1.“青年云支教”对接安排表</w:t>
      </w:r>
    </w:p>
    <w:p>
      <w:pPr>
        <w:keepNext w:val="0"/>
        <w:keepLines w:val="0"/>
        <w:pageBreakBefore w:val="0"/>
        <w:widowControl w:val="0"/>
        <w:numPr>
          <w:ilvl w:val="0"/>
          <w:numId w:val="0"/>
        </w:numPr>
        <w:tabs>
          <w:tab w:val="left" w:pos="675"/>
        </w:tabs>
        <w:kinsoku/>
        <w:wordWrap/>
        <w:overflowPunct/>
        <w:topLinePunct w:val="0"/>
        <w:autoSpaceDE/>
        <w:autoSpaceDN/>
        <w:bidi w:val="0"/>
        <w:adjustRightInd/>
        <w:snapToGrid w:val="0"/>
        <w:spacing w:line="540" w:lineRule="exact"/>
        <w:ind w:leftChars="200" w:right="0" w:rightChars="0" w:firstLine="960" w:firstLineChars="300"/>
        <w:jc w:val="left"/>
        <w:textAlignment w:val="auto"/>
        <w:outlineLvl w:val="9"/>
        <w:rPr>
          <w:rFonts w:hint="default"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2.“青年云支教”结对名单</w:t>
      </w:r>
    </w:p>
    <w:p>
      <w:pPr>
        <w:keepNext w:val="0"/>
        <w:keepLines w:val="0"/>
        <w:pageBreakBefore w:val="0"/>
        <w:widowControl w:val="0"/>
        <w:numPr>
          <w:ilvl w:val="0"/>
          <w:numId w:val="0"/>
        </w:numPr>
        <w:tabs>
          <w:tab w:val="left" w:pos="675"/>
        </w:tabs>
        <w:kinsoku/>
        <w:wordWrap/>
        <w:overflowPunct/>
        <w:topLinePunct w:val="0"/>
        <w:autoSpaceDE/>
        <w:autoSpaceDN/>
        <w:bidi w:val="0"/>
        <w:adjustRightInd/>
        <w:snapToGrid w:val="0"/>
        <w:spacing w:line="540" w:lineRule="exact"/>
        <w:ind w:leftChars="200" w:right="0" w:rightChars="0" w:firstLine="960" w:firstLineChars="300"/>
        <w:jc w:val="left"/>
        <w:textAlignment w:val="auto"/>
        <w:outlineLvl w:val="9"/>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3.“青年云支教”新增帮扶名单</w:t>
      </w:r>
    </w:p>
    <w:p>
      <w:pPr>
        <w:keepNext w:val="0"/>
        <w:keepLines w:val="0"/>
        <w:pageBreakBefore w:val="0"/>
        <w:widowControl w:val="0"/>
        <w:numPr>
          <w:ilvl w:val="0"/>
          <w:numId w:val="0"/>
        </w:numPr>
        <w:tabs>
          <w:tab w:val="left" w:pos="675"/>
        </w:tabs>
        <w:kinsoku/>
        <w:wordWrap/>
        <w:overflowPunct/>
        <w:topLinePunct w:val="0"/>
        <w:autoSpaceDE/>
        <w:autoSpaceDN/>
        <w:bidi w:val="0"/>
        <w:adjustRightInd/>
        <w:snapToGrid w:val="0"/>
        <w:spacing w:line="540" w:lineRule="exact"/>
        <w:ind w:leftChars="200" w:right="0" w:rightChars="0" w:firstLine="960" w:firstLineChars="300"/>
        <w:jc w:val="left"/>
        <w:textAlignment w:val="auto"/>
        <w:outlineLvl w:val="9"/>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4.“两帮两促”行动定向培优申请表</w:t>
      </w:r>
    </w:p>
    <w:p>
      <w:pPr>
        <w:keepNext w:val="0"/>
        <w:keepLines w:val="0"/>
        <w:pageBreakBefore w:val="0"/>
        <w:widowControl w:val="0"/>
        <w:numPr>
          <w:ilvl w:val="0"/>
          <w:numId w:val="0"/>
        </w:numPr>
        <w:tabs>
          <w:tab w:val="left" w:pos="675"/>
        </w:tabs>
        <w:kinsoku/>
        <w:wordWrap/>
        <w:overflowPunct/>
        <w:topLinePunct w:val="0"/>
        <w:autoSpaceDE/>
        <w:autoSpaceDN/>
        <w:bidi w:val="0"/>
        <w:adjustRightInd/>
        <w:snapToGrid w:val="0"/>
        <w:spacing w:line="540" w:lineRule="exact"/>
        <w:ind w:leftChars="200" w:right="0" w:rightChars="0" w:firstLine="960" w:firstLineChars="300"/>
        <w:jc w:val="left"/>
        <w:textAlignment w:val="auto"/>
        <w:outlineLvl w:val="9"/>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5.“两帮两促”行动定向培优名单汇总表</w:t>
      </w:r>
    </w:p>
    <w:p>
      <w:pPr>
        <w:keepNext w:val="0"/>
        <w:keepLines w:val="0"/>
        <w:pageBreakBefore w:val="0"/>
        <w:widowControl w:val="0"/>
        <w:numPr>
          <w:ilvl w:val="0"/>
          <w:numId w:val="0"/>
        </w:numPr>
        <w:tabs>
          <w:tab w:val="left" w:pos="675"/>
        </w:tabs>
        <w:kinsoku/>
        <w:wordWrap/>
        <w:overflowPunct/>
        <w:topLinePunct w:val="0"/>
        <w:autoSpaceDE/>
        <w:autoSpaceDN/>
        <w:bidi w:val="0"/>
        <w:adjustRightInd/>
        <w:snapToGrid w:val="0"/>
        <w:spacing w:line="540" w:lineRule="exact"/>
        <w:ind w:leftChars="200" w:right="0" w:rightChars="0" w:firstLine="960" w:firstLineChars="300"/>
        <w:jc w:val="left"/>
        <w:textAlignment w:val="auto"/>
        <w:outlineLvl w:val="9"/>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6.2021年“两帮两促”行动特色项目登记表</w:t>
      </w:r>
    </w:p>
    <w:p>
      <w:pPr>
        <w:keepNext w:val="0"/>
        <w:keepLines w:val="0"/>
        <w:pageBreakBefore w:val="0"/>
        <w:widowControl w:val="0"/>
        <w:numPr>
          <w:ilvl w:val="0"/>
          <w:numId w:val="0"/>
        </w:numPr>
        <w:tabs>
          <w:tab w:val="left" w:pos="675"/>
        </w:tabs>
        <w:kinsoku/>
        <w:wordWrap/>
        <w:overflowPunct/>
        <w:topLinePunct w:val="0"/>
        <w:autoSpaceDE/>
        <w:autoSpaceDN/>
        <w:bidi w:val="0"/>
        <w:adjustRightInd/>
        <w:snapToGrid w:val="0"/>
        <w:spacing w:line="540" w:lineRule="exact"/>
        <w:ind w:leftChars="200" w:right="0" w:rightChars="0" w:firstLine="960" w:firstLineChars="300"/>
        <w:jc w:val="left"/>
        <w:textAlignment w:val="auto"/>
        <w:outlineLvl w:val="9"/>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7.2021年“两帮两促”集中行动月项目汇总表</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540" w:lineRule="exact"/>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（附件请到广东共青团官网“文件库”栏下载，网址：https://www.gdcyl.org/Article/ShowClass.asp?ClassID=12）</w:t>
      </w:r>
    </w:p>
    <w:p>
      <w:pPr>
        <w:pStyle w:val="2"/>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方正仿宋_GBK" w:hAnsi="方正仿宋_GBK" w:eastAsia="方正仿宋_GBK" w:cs="方正仿宋_GBK"/>
          <w:color w:val="auto"/>
          <w:kern w:val="2"/>
          <w:sz w:val="32"/>
          <w:szCs w:val="32"/>
          <w:highlight w:val="none"/>
          <w:lang w:val="en-US" w:eastAsia="zh-CN" w:bidi="ar-SA"/>
        </w:rPr>
      </w:pP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kern w:val="2"/>
          <w:sz w:val="32"/>
          <w:szCs w:val="32"/>
          <w:highlight w:val="none"/>
          <w:lang w:val="en-US" w:eastAsia="zh-CN" w:bidi="ar-SA"/>
        </w:rPr>
        <w:t>联系</w:t>
      </w:r>
      <w:r>
        <w:rPr>
          <w:rFonts w:hint="eastAsia" w:ascii="方正仿宋_GBK" w:hAnsi="方正仿宋_GBK" w:eastAsia="方正仿宋_GBK" w:cs="方正仿宋_GBK"/>
          <w:color w:val="auto"/>
          <w:sz w:val="32"/>
          <w:szCs w:val="32"/>
          <w:highlight w:val="none"/>
          <w:lang w:val="en-US" w:eastAsia="zh-CN"/>
        </w:rPr>
        <w:t>人：</w:t>
      </w: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青年发展部：陈宇鹏、陈劲，联系电话：</w:t>
      </w:r>
      <w:r>
        <w:rPr>
          <w:rFonts w:hint="eastAsia" w:ascii="方正仿宋_GBK" w:hAnsi="方正仿宋_GBK" w:eastAsia="方正仿宋_GBK" w:cs="方正仿宋_GBK"/>
          <w:color w:val="auto"/>
          <w:sz w:val="32"/>
          <w:szCs w:val="32"/>
          <w:highlight w:val="none"/>
          <w:lang w:val="en-US" w:eastAsia="zh-CN"/>
        </w:rPr>
        <w:fldChar w:fldCharType="begin"/>
      </w:r>
      <w:r>
        <w:rPr>
          <w:rFonts w:hint="eastAsia" w:ascii="方正仿宋_GBK" w:hAnsi="方正仿宋_GBK" w:eastAsia="方正仿宋_GBK" w:cs="方正仿宋_GBK"/>
          <w:color w:val="auto"/>
          <w:sz w:val="32"/>
          <w:szCs w:val="32"/>
          <w:highlight w:val="none"/>
          <w:lang w:val="en-US" w:eastAsia="zh-CN"/>
        </w:rPr>
        <w:instrText xml:space="preserve"> HYPERLINK "mailto:020-87195623，邮箱tsw_qfb@gd.gov.cn" </w:instrText>
      </w:r>
      <w:r>
        <w:rPr>
          <w:rFonts w:hint="eastAsia" w:ascii="方正仿宋_GBK" w:hAnsi="方正仿宋_GBK" w:eastAsia="方正仿宋_GBK" w:cs="方正仿宋_GBK"/>
          <w:color w:val="auto"/>
          <w:sz w:val="32"/>
          <w:szCs w:val="32"/>
          <w:highlight w:val="none"/>
          <w:lang w:val="en-US" w:eastAsia="zh-CN"/>
        </w:rPr>
        <w:fldChar w:fldCharType="separate"/>
      </w:r>
      <w:r>
        <w:rPr>
          <w:rFonts w:hint="eastAsia" w:ascii="方正仿宋_GBK" w:hAnsi="方正仿宋_GBK" w:eastAsia="方正仿宋_GBK" w:cs="方正仿宋_GBK"/>
          <w:color w:val="auto"/>
          <w:sz w:val="32"/>
          <w:szCs w:val="32"/>
          <w:highlight w:val="none"/>
          <w:lang w:val="en-US" w:eastAsia="zh-CN"/>
        </w:rPr>
        <w:t>020-87195623，邮箱tsw_qfb@gd.gov.cn</w:t>
      </w:r>
      <w:r>
        <w:rPr>
          <w:rFonts w:hint="eastAsia" w:ascii="方正仿宋_GBK" w:hAnsi="方正仿宋_GBK" w:eastAsia="方正仿宋_GBK" w:cs="方正仿宋_GBK"/>
          <w:color w:val="auto"/>
          <w:sz w:val="32"/>
          <w:szCs w:val="32"/>
          <w:highlight w:val="none"/>
          <w:lang w:val="en-US" w:eastAsia="zh-CN"/>
        </w:rPr>
        <w:fldChar w:fldCharType="end"/>
      </w:r>
      <w:r>
        <w:rPr>
          <w:rFonts w:hint="eastAsia" w:ascii="方正仿宋_GBK" w:hAnsi="方正仿宋_GBK" w:eastAsia="方正仿宋_GBK" w:cs="方正仿宋_GBK"/>
          <w:color w:val="auto"/>
          <w:sz w:val="32"/>
          <w:szCs w:val="32"/>
          <w:highlight w:val="none"/>
          <w:lang w:val="en-US" w:eastAsia="zh-CN"/>
        </w:rPr>
        <w:t>；</w:t>
      </w: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学校部：韦朝铭，联系电话：020-87195615，邮箱tsw_xxb@gd.gov.cn。</w:t>
      </w: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hint="eastAsia" w:ascii="方正仿宋_GBK" w:hAnsi="方正仿宋_GBK" w:eastAsia="方正仿宋_GBK" w:cs="方正仿宋_GBK"/>
          <w:color w:val="auto"/>
          <w:sz w:val="32"/>
          <w:szCs w:val="32"/>
          <w:highlight w:val="none"/>
          <w:lang w:val="en-US" w:eastAsia="zh-CN"/>
        </w:rPr>
      </w:pP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640" w:firstLineChars="200"/>
        <w:jc w:val="left"/>
        <w:textAlignment w:val="auto"/>
        <w:outlineLvl w:val="9"/>
        <w:rPr>
          <w:rFonts w:hint="eastAsia" w:ascii="方正仿宋_GBK" w:hAnsi="方正仿宋_GBK" w:eastAsia="方正仿宋_GBK" w:cs="方正仿宋_GBK"/>
          <w:color w:val="auto"/>
          <w:sz w:val="32"/>
          <w:szCs w:val="32"/>
          <w:highlight w:val="none"/>
          <w:lang w:val="en-US" w:eastAsia="zh-CN"/>
        </w:rPr>
      </w:pPr>
    </w:p>
    <w:p>
      <w:pPr>
        <w:keepNext w:val="0"/>
        <w:keepLines w:val="0"/>
        <w:pageBreakBefore w:val="0"/>
        <w:widowControl w:val="0"/>
        <w:tabs>
          <w:tab w:val="left" w:pos="675"/>
        </w:tabs>
        <w:kinsoku/>
        <w:wordWrap/>
        <w:overflowPunct/>
        <w:topLinePunct w:val="0"/>
        <w:autoSpaceDE/>
        <w:autoSpaceDN/>
        <w:bidi w:val="0"/>
        <w:adjustRightInd/>
        <w:snapToGrid w:val="0"/>
        <w:spacing w:line="540" w:lineRule="exact"/>
        <w:ind w:left="0" w:leftChars="0" w:right="0" w:rightChars="0" w:firstLine="4800" w:firstLineChars="15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共青团广东省委办公室</w:t>
      </w:r>
    </w:p>
    <w:p>
      <w:pPr>
        <w:pStyle w:val="2"/>
        <w:keepNext w:val="0"/>
        <w:keepLines w:val="0"/>
        <w:pageBreakBefore w:val="0"/>
        <w:widowControl w:val="0"/>
        <w:kinsoku/>
        <w:wordWrap/>
        <w:overflowPunct/>
        <w:topLinePunct w:val="0"/>
        <w:autoSpaceDE/>
        <w:autoSpaceDN/>
        <w:bidi w:val="0"/>
        <w:adjustRightInd/>
        <w:snapToGrid w:val="0"/>
        <w:spacing w:line="540" w:lineRule="exact"/>
        <w:ind w:left="0" w:leftChars="0" w:right="0" w:rightChars="0" w:firstLine="5440" w:firstLineChars="1700"/>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2021年6月4日</w:t>
      </w:r>
    </w:p>
    <w:p>
      <w:pPr>
        <w:pStyle w:val="2"/>
        <w:keepNext w:val="0"/>
        <w:keepLines w:val="0"/>
        <w:pageBreakBefore w:val="0"/>
        <w:widowControl w:val="0"/>
        <w:kinsoku/>
        <w:wordWrap/>
        <w:overflowPunct/>
        <w:topLinePunct w:val="0"/>
        <w:autoSpaceDE/>
        <w:autoSpaceDN/>
        <w:bidi w:val="0"/>
        <w:adjustRightInd/>
        <w:snapToGrid w:val="0"/>
        <w:spacing w:line="540" w:lineRule="exact"/>
        <w:ind w:left="0" w:leftChars="0" w:right="0" w:rightChars="0" w:firstLine="5440" w:firstLineChars="1700"/>
        <w:textAlignment w:val="auto"/>
        <w:rPr>
          <w:rFonts w:hint="eastAsia" w:ascii="方正仿宋_GBK" w:hAnsi="方正仿宋_GBK" w:eastAsia="方正仿宋_GBK" w:cs="方正仿宋_GBK"/>
          <w:b w:val="0"/>
          <w:bCs w:val="0"/>
          <w:color w:val="auto"/>
          <w:sz w:val="32"/>
          <w:szCs w:val="32"/>
          <w:highlight w:val="none"/>
          <w:lang w:val="en-US" w:eastAsia="zh-CN"/>
        </w:rPr>
      </w:pPr>
    </w:p>
    <w:p>
      <w:pPr>
        <w:pStyle w:val="2"/>
        <w:rPr>
          <w:rFonts w:hint="eastAsia" w:ascii="方正仿宋_GBK" w:hAnsi="方正仿宋_GBK" w:eastAsia="方正仿宋_GBK" w:cs="方正仿宋_GBK"/>
          <w:sz w:val="32"/>
          <w:szCs w:val="32"/>
          <w:u w:val="none"/>
          <w:lang w:eastAsia="zh-CN"/>
        </w:rPr>
      </w:pPr>
    </w:p>
    <w:p>
      <w:pPr>
        <w:spacing w:before="156" w:beforeLines="50" w:line="400" w:lineRule="exact"/>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sz w:val="32"/>
          <w:szCs w:val="32"/>
        </w:rPr>
        <mc:AlternateContent>
          <mc:Choice Requires="wps">
            <w:drawing>
              <wp:anchor distT="0" distB="0" distL="114300" distR="114300" simplePos="0" relativeHeight="251659264" behindDoc="0" locked="0" layoutInCell="1" allowOverlap="1">
                <wp:simplePos x="0" y="0"/>
                <wp:positionH relativeFrom="column">
                  <wp:posOffset>-47625</wp:posOffset>
                </wp:positionH>
                <wp:positionV relativeFrom="paragraph">
                  <wp:posOffset>43180</wp:posOffset>
                </wp:positionV>
                <wp:extent cx="5715000" cy="0"/>
                <wp:effectExtent l="0" t="0" r="0" b="0"/>
                <wp:wrapNone/>
                <wp:docPr id="5" name="直接连接符 5"/>
                <wp:cNvGraphicFramePr/>
                <a:graphic xmlns:a="http://schemas.openxmlformats.org/drawingml/2006/main">
                  <a:graphicData uri="http://schemas.microsoft.com/office/word/2010/wordprocessingShape">
                    <wps:wsp>
                      <wps:cNvCnPr/>
                      <wps:spPr>
                        <a:xfrm>
                          <a:off x="0" y="0"/>
                          <a:ext cx="5715000" cy="0"/>
                        </a:xfrm>
                        <a:prstGeom prst="line">
                          <a:avLst/>
                        </a:prstGeom>
                        <a:ln w="31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75pt;margin-top:3.4pt;height:0pt;width:450pt;z-index:251659264;mso-width-relative:page;mso-height-relative:page;" filled="f" stroked="t" coordsize="21600,21600" o:gfxdata="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4UDy/VAAAABgEAAA8AAAAAAAAAAQAgAAAAIgAAAGRycy9kb3ducmV2LnhtbFBL&#10;AQIUABQAAAAIAIdO4kCFPzwg+QEAAPIDAAAOAAAAAAAAAAEAIAAAACQBAABkcnMvZTJvRG9jLnht&#10;bFBLBQYAAAAABgAGAFkBAACPBQAAAAA=&#10;">
                <v:fill on="f" focussize="0,0"/>
                <v:stroke weight="0.25pt" color="#000000" joinstyle="round"/>
                <v:imagedata o:title=""/>
                <o:lock v:ext="edit" aspectratio="f"/>
              </v:line>
            </w:pict>
          </mc:Fallback>
        </mc:AlternateContent>
      </w:r>
      <w:r>
        <w:rPr>
          <w:rFonts w:hint="eastAsia" w:ascii="方正仿宋_GBK" w:hAnsi="方正仿宋_GBK" w:eastAsia="方正仿宋_GBK" w:cs="方正仿宋_GBK"/>
          <w:sz w:val="32"/>
          <w:szCs w:val="32"/>
        </w:rPr>
        <mc:AlternateContent>
          <mc:Choice Requires="wps">
            <w:drawing>
              <wp:anchor distT="0" distB="0" distL="114300" distR="114300" simplePos="0" relativeHeight="251660288" behindDoc="0" locked="0" layoutInCell="1" allowOverlap="1">
                <wp:simplePos x="0" y="0"/>
                <wp:positionH relativeFrom="column">
                  <wp:posOffset>-76200</wp:posOffset>
                </wp:positionH>
                <wp:positionV relativeFrom="paragraph">
                  <wp:posOffset>485140</wp:posOffset>
                </wp:positionV>
                <wp:extent cx="5715000" cy="635"/>
                <wp:effectExtent l="0" t="0" r="0" b="0"/>
                <wp:wrapNone/>
                <wp:docPr id="4" name="直接连接符 4"/>
                <wp:cNvGraphicFramePr/>
                <a:graphic xmlns:a="http://schemas.openxmlformats.org/drawingml/2006/main">
                  <a:graphicData uri="http://schemas.microsoft.com/office/word/2010/wordprocessingShape">
                    <wps:wsp>
                      <wps:cNvCnPr/>
                      <wps:spPr>
                        <a:xfrm>
                          <a:off x="0" y="0"/>
                          <a:ext cx="5715000" cy="635"/>
                        </a:xfrm>
                        <a:prstGeom prst="line">
                          <a:avLst/>
                        </a:prstGeom>
                        <a:ln w="4444"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6pt;margin-top:38.2pt;height:0.05pt;width:450pt;z-index:251660288;mso-width-relative:page;mso-height-relative:page;" filled="f" stroked="t" coordsize="21600,21600" o:gfxdata="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aTwZ9gAAAAJAQAADwAAAAAAAAABACAAAAAiAAAAZHJzL2Rvd25yZXYueG1s&#10;UEsBAhQAFAAAAAgAh07iQG/hVnj4AQAA9AMAAA4AAAAAAAAAAQAgAAAAJwEAAGRycy9lMm9Eb2Mu&#10;eG1sUEsFBgAAAAAGAAYAWQEAAJEFAAAAAA==&#10;">
                <v:fill on="f" focussize="0,0"/>
                <v:stroke weight="0.34992125984252pt" color="#000000" joinstyle="round"/>
                <v:imagedata o:title=""/>
                <o:lock v:ext="edit" aspectratio="f"/>
              </v:line>
            </w:pict>
          </mc:Fallback>
        </mc:AlternateContent>
      </w:r>
      <w:r>
        <w:rPr>
          <w:rFonts w:hint="eastAsia" w:ascii="方正仿宋_GBK" w:hAnsi="方正仿宋_GBK" w:eastAsia="方正仿宋_GBK" w:cs="方正仿宋_GBK"/>
          <w:sz w:val="32"/>
          <w:szCs w:val="32"/>
          <w:lang w:val="en-US" w:eastAsia="zh-CN"/>
        </w:rPr>
        <w:t xml:space="preserve">  共青团广东省委</w:t>
      </w:r>
      <w:r>
        <w:rPr>
          <w:rFonts w:hint="eastAsia" w:ascii="方正仿宋_GBK" w:hAnsi="方正仿宋_GBK" w:eastAsia="方正仿宋_GBK" w:cs="方正仿宋_GBK"/>
          <w:sz w:val="32"/>
          <w:szCs w:val="32"/>
        </w:rPr>
        <w:t xml:space="preserve">办公室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 xml:space="preserve"> </w:t>
      </w:r>
      <w:r>
        <w:rPr>
          <w:rFonts w:hint="eastAsia" w:ascii="方正仿宋_GBK" w:hAnsi="方正仿宋_GBK" w:eastAsia="方正仿宋_GBK" w:cs="方正仿宋_GBK"/>
          <w:sz w:val="32"/>
          <w:szCs w:val="32"/>
          <w:lang w:val="en-US" w:eastAsia="zh-CN"/>
        </w:rPr>
        <w:t xml:space="preserve"> 2021年6月4日印发</w:t>
      </w:r>
      <w:bookmarkStart w:id="0" w:name="_GoBack"/>
      <w:bookmarkEnd w:id="0"/>
    </w:p>
    <w:sectPr>
      <w:footerReference r:id="rId3" w:type="default"/>
      <w:pgSz w:w="11906" w:h="16838"/>
      <w:pgMar w:top="1440" w:right="1803" w:bottom="1440" w:left="1803"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D01033B-77DB-4267-8654-601463FB080B}"/>
  </w:font>
  <w:font w:name="Arial">
    <w:panose1 w:val="020B0604020202020204"/>
    <w:charset w:val="01"/>
    <w:family w:val="swiss"/>
    <w:pitch w:val="default"/>
    <w:sig w:usb0="E0002AFF" w:usb1="C0007843" w:usb2="00000009" w:usb3="00000000" w:csb0="400001FF" w:csb1="FFFF0000"/>
    <w:embedRegular r:id="rId2" w:fontKey="{8FC65637-AD51-4F14-B0CD-B12681536130}"/>
  </w:font>
  <w:font w:name="黑体">
    <w:panose1 w:val="02010609060101010101"/>
    <w:charset w:val="86"/>
    <w:family w:val="auto"/>
    <w:pitch w:val="default"/>
    <w:sig w:usb0="800002BF" w:usb1="38CF7CFA" w:usb2="00000016" w:usb3="00000000" w:csb0="00040001" w:csb1="00000000"/>
    <w:embedRegular r:id="rId3" w:fontKey="{DA985DF8-0D43-4F14-BCA6-6BA9F1B2264D}"/>
  </w:font>
  <w:font w:name="Courier New">
    <w:panose1 w:val="02070309020205020404"/>
    <w:charset w:val="01"/>
    <w:family w:val="modern"/>
    <w:pitch w:val="default"/>
    <w:sig w:usb0="E0002AFF" w:usb1="C0007843" w:usb2="00000009" w:usb3="00000000" w:csb0="400001FF" w:csb1="FFFF0000"/>
    <w:embedRegular r:id="rId4" w:fontKey="{C8C545F3-9EB4-4593-8026-3A0510697C78}"/>
  </w:font>
  <w:font w:name="Symbol">
    <w:panose1 w:val="05050102010706020507"/>
    <w:charset w:val="02"/>
    <w:family w:val="roman"/>
    <w:pitch w:val="default"/>
    <w:sig w:usb0="00000000" w:usb1="00000000" w:usb2="00000000" w:usb3="00000000" w:csb0="80000000" w:csb1="00000000"/>
    <w:embedRegular r:id="rId5" w:fontKey="{2CE3B719-7306-4306-879D-C3AF96ED791B}"/>
  </w:font>
  <w:font w:name="Calibri">
    <w:panose1 w:val="020F0502020204030204"/>
    <w:charset w:val="00"/>
    <w:family w:val="swiss"/>
    <w:pitch w:val="default"/>
    <w:sig w:usb0="E00002FF" w:usb1="4000ACFF" w:usb2="00000001" w:usb3="00000000" w:csb0="2000019F" w:csb1="00000000"/>
    <w:embedRegular r:id="rId6" w:fontKey="{49A08208-221F-4C6E-AF6A-C4C36791EF61}"/>
  </w:font>
  <w:font w:name="方正仿宋_GBK">
    <w:panose1 w:val="03000509000000000000"/>
    <w:charset w:val="86"/>
    <w:family w:val="auto"/>
    <w:pitch w:val="default"/>
    <w:sig w:usb0="00000001" w:usb1="080E0000" w:usb2="00000000" w:usb3="00000000" w:csb0="00040000" w:csb1="00000000"/>
    <w:embedRegular r:id="rId7" w:fontKey="{A49E11B1-A402-44BC-A583-B2D28A1FB484}"/>
  </w:font>
  <w:font w:name="方正小标宋简体">
    <w:panose1 w:val="02010601030101010101"/>
    <w:charset w:val="86"/>
    <w:family w:val="auto"/>
    <w:pitch w:val="default"/>
    <w:sig w:usb0="00000001" w:usb1="080E0000" w:usb2="00000000" w:usb3="00000000" w:csb0="00040000" w:csb1="00000000"/>
    <w:embedRegular r:id="rId8" w:fontKey="{2624D9F3-B3C3-436D-B210-FB80FCA01912}"/>
  </w:font>
  <w:font w:name="方正楷体_GBK">
    <w:panose1 w:val="03000509000000000000"/>
    <w:charset w:val="86"/>
    <w:family w:val="auto"/>
    <w:pitch w:val="default"/>
    <w:sig w:usb0="00000001" w:usb1="080E0000" w:usb2="00000000" w:usb3="00000000" w:csb0="00040000" w:csb1="00000000"/>
    <w:embedRegular r:id="rId9" w:fontKey="{9F555FFA-0286-44E8-8F3C-9613FF6959AC}"/>
  </w:font>
  <w:font w:name="方正黑体_GBK">
    <w:panose1 w:val="03000509000000000000"/>
    <w:charset w:val="86"/>
    <w:family w:val="auto"/>
    <w:pitch w:val="default"/>
    <w:sig w:usb0="00000001" w:usb1="080E0000" w:usb2="00000000" w:usb3="00000000" w:csb0="00040000" w:csb1="00000000"/>
    <w:embedRegular r:id="rId10" w:fontKey="{9EB67C16-613F-4DAD-A591-8BC2085FEB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ascii="Calibri" w:hAnsi="Calibri" w:eastAsia="宋体" w:cs="黑体"/>
        <w:kern w:val="2"/>
        <w:sz w:val="18"/>
        <w:szCs w:val="24"/>
        <w:lang w:val="en-US" w:eastAsia="zh-CN" w:bidi="ar-SA"/>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noFill/>
                      <a:ln w="9525">
                        <a:noFill/>
                      </a:ln>
                    </wps:spPr>
                    <wps:txbx>
                      <w:txbxContent>
                        <w:p>
                          <w:pPr>
                            <w:pStyle w:val="5"/>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10</w:t>
                          </w:r>
                          <w:r>
                            <w:rPr>
                              <w:rFonts w:hint="eastAsia" w:ascii="宋体" w:hAnsi="宋体" w:eastAsia="宋体" w:cs="宋体"/>
                              <w:sz w:val="28"/>
                              <w:szCs w:val="28"/>
                            </w:rPr>
                            <w:fldChar w:fldCharType="end"/>
                          </w:r>
                        </w:p>
                      </w:txbxContent>
                    </wps:txbx>
                    <wps:bodyPr wrap="none" lIns="0" tIns="0" rIns="0" bIns="0" upright="1">
                      <a:spAutoFit/>
                    </wps:bodyPr>
                  </wps:wsp>
                </a:graphicData>
              </a:graphic>
            </wp:anchor>
          </w:drawing>
        </mc:Choice>
        <mc:Fallback>
          <w:pict>
            <v:rect id="文本框 1" o:spid="_x0000_s1026" o:spt="1"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kX7ZrswBAACYAwAADgAAAAAAAAABACAAAAAfAQAAZHJzL2Uy&#10;b0RvYy54bWxQSwUGAAAAAAYABgBZAQAAXQUAAAAA&#10;">
              <v:fill on="f" focussize="0,0"/>
              <v:stroke on="f"/>
              <v:imagedata o:title=""/>
              <o:lock v:ext="edit" aspectratio="f"/>
              <v:textbox inset="0mm,0mm,0mm,0mm" style="mso-fit-shape-to-text:t;">
                <w:txbxContent>
                  <w:p>
                    <w:pPr>
                      <w:pStyle w:val="5"/>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10</w:t>
                    </w:r>
                    <w:r>
                      <w:rPr>
                        <w:rFonts w:hint="eastAsia" w:ascii="宋体" w:hAnsi="宋体" w:eastAsia="宋体" w:cs="宋体"/>
                        <w:sz w:val="28"/>
                        <w:szCs w:val="28"/>
                      </w:rPr>
                      <w:fldChar w:fldCharType="end"/>
                    </w:r>
                  </w:p>
                </w:txbxContent>
              </v:textbox>
            </v:rect>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dit="trackedChanges" w:enforcement="0"/>
  <w:defaultTabStop w:val="420"/>
  <w:drawingGridVerticalSpacing w:val="159"/>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4B502B"/>
    <w:rsid w:val="000314AD"/>
    <w:rsid w:val="0003532D"/>
    <w:rsid w:val="00056367"/>
    <w:rsid w:val="00087F17"/>
    <w:rsid w:val="000A581A"/>
    <w:rsid w:val="000C0521"/>
    <w:rsid w:val="0022154B"/>
    <w:rsid w:val="00252E4E"/>
    <w:rsid w:val="003C2183"/>
    <w:rsid w:val="00426AE6"/>
    <w:rsid w:val="00446F71"/>
    <w:rsid w:val="005C605D"/>
    <w:rsid w:val="00672ACE"/>
    <w:rsid w:val="007F0EEE"/>
    <w:rsid w:val="00987625"/>
    <w:rsid w:val="009E79A3"/>
    <w:rsid w:val="009F1CF2"/>
    <w:rsid w:val="00A53C83"/>
    <w:rsid w:val="00AA7339"/>
    <w:rsid w:val="00B364D7"/>
    <w:rsid w:val="00B6655E"/>
    <w:rsid w:val="00B81A7F"/>
    <w:rsid w:val="00BD2024"/>
    <w:rsid w:val="00C04D18"/>
    <w:rsid w:val="00DF4940"/>
    <w:rsid w:val="00E51020"/>
    <w:rsid w:val="00E62D63"/>
    <w:rsid w:val="00EB6F15"/>
    <w:rsid w:val="00EE6C03"/>
    <w:rsid w:val="00F27D22"/>
    <w:rsid w:val="00F57802"/>
    <w:rsid w:val="00FA6298"/>
    <w:rsid w:val="012479F2"/>
    <w:rsid w:val="013915EB"/>
    <w:rsid w:val="015D50EE"/>
    <w:rsid w:val="01BC48E3"/>
    <w:rsid w:val="01D04A15"/>
    <w:rsid w:val="01DE1469"/>
    <w:rsid w:val="01E8639B"/>
    <w:rsid w:val="01EE17C9"/>
    <w:rsid w:val="01F90C51"/>
    <w:rsid w:val="02021D75"/>
    <w:rsid w:val="02052E46"/>
    <w:rsid w:val="02061B62"/>
    <w:rsid w:val="021452BF"/>
    <w:rsid w:val="021902F0"/>
    <w:rsid w:val="021E32DD"/>
    <w:rsid w:val="023D4AF0"/>
    <w:rsid w:val="0249559B"/>
    <w:rsid w:val="026E7FE4"/>
    <w:rsid w:val="02861AA3"/>
    <w:rsid w:val="02A22F87"/>
    <w:rsid w:val="02AA6B95"/>
    <w:rsid w:val="02CC7B9D"/>
    <w:rsid w:val="02D85855"/>
    <w:rsid w:val="03A12D97"/>
    <w:rsid w:val="03BC7FB9"/>
    <w:rsid w:val="03C90714"/>
    <w:rsid w:val="03D42344"/>
    <w:rsid w:val="040D18CA"/>
    <w:rsid w:val="040F06C2"/>
    <w:rsid w:val="04193656"/>
    <w:rsid w:val="04272E76"/>
    <w:rsid w:val="042B310B"/>
    <w:rsid w:val="04465558"/>
    <w:rsid w:val="044A0BFB"/>
    <w:rsid w:val="045A1CAE"/>
    <w:rsid w:val="046E0B98"/>
    <w:rsid w:val="04725948"/>
    <w:rsid w:val="047A39A6"/>
    <w:rsid w:val="048F6C34"/>
    <w:rsid w:val="049075C7"/>
    <w:rsid w:val="04925370"/>
    <w:rsid w:val="04E952DE"/>
    <w:rsid w:val="050502E8"/>
    <w:rsid w:val="05380E95"/>
    <w:rsid w:val="056C192C"/>
    <w:rsid w:val="05784378"/>
    <w:rsid w:val="058D2555"/>
    <w:rsid w:val="059104B2"/>
    <w:rsid w:val="059B3629"/>
    <w:rsid w:val="05B34E34"/>
    <w:rsid w:val="05BB21CA"/>
    <w:rsid w:val="05BE5BE9"/>
    <w:rsid w:val="05BF5C3E"/>
    <w:rsid w:val="05C734A8"/>
    <w:rsid w:val="05CC120B"/>
    <w:rsid w:val="05CC67F1"/>
    <w:rsid w:val="05CE2A08"/>
    <w:rsid w:val="05E51B09"/>
    <w:rsid w:val="05FD38A6"/>
    <w:rsid w:val="065F3513"/>
    <w:rsid w:val="06624FBC"/>
    <w:rsid w:val="068177A7"/>
    <w:rsid w:val="068E0167"/>
    <w:rsid w:val="06985CA6"/>
    <w:rsid w:val="069A730D"/>
    <w:rsid w:val="06A905B6"/>
    <w:rsid w:val="06B04CFF"/>
    <w:rsid w:val="06B81CEA"/>
    <w:rsid w:val="07060C35"/>
    <w:rsid w:val="070950F3"/>
    <w:rsid w:val="07305E68"/>
    <w:rsid w:val="07460EFF"/>
    <w:rsid w:val="07516002"/>
    <w:rsid w:val="076B44AE"/>
    <w:rsid w:val="076C5DEB"/>
    <w:rsid w:val="07781198"/>
    <w:rsid w:val="07891EAA"/>
    <w:rsid w:val="07981587"/>
    <w:rsid w:val="0799040F"/>
    <w:rsid w:val="07C7271F"/>
    <w:rsid w:val="07F2508E"/>
    <w:rsid w:val="08066E40"/>
    <w:rsid w:val="081F1122"/>
    <w:rsid w:val="083A1D0F"/>
    <w:rsid w:val="085527C8"/>
    <w:rsid w:val="08887128"/>
    <w:rsid w:val="088B782D"/>
    <w:rsid w:val="08951532"/>
    <w:rsid w:val="08CA2C3E"/>
    <w:rsid w:val="08F50F58"/>
    <w:rsid w:val="0902593F"/>
    <w:rsid w:val="09284652"/>
    <w:rsid w:val="09412B15"/>
    <w:rsid w:val="094414D8"/>
    <w:rsid w:val="094D69C3"/>
    <w:rsid w:val="097D3DE7"/>
    <w:rsid w:val="099E5C20"/>
    <w:rsid w:val="09B16107"/>
    <w:rsid w:val="09B7610B"/>
    <w:rsid w:val="09C333CF"/>
    <w:rsid w:val="09CF73A0"/>
    <w:rsid w:val="0A3926A7"/>
    <w:rsid w:val="0A711EDA"/>
    <w:rsid w:val="0A733A03"/>
    <w:rsid w:val="0A7A69A3"/>
    <w:rsid w:val="0AA63065"/>
    <w:rsid w:val="0AB02E6B"/>
    <w:rsid w:val="0AD9531A"/>
    <w:rsid w:val="0ADE66E1"/>
    <w:rsid w:val="0AE051DB"/>
    <w:rsid w:val="0AE84AD0"/>
    <w:rsid w:val="0AF92A65"/>
    <w:rsid w:val="0B3B0200"/>
    <w:rsid w:val="0B3E49A6"/>
    <w:rsid w:val="0B672DE4"/>
    <w:rsid w:val="0B7419AF"/>
    <w:rsid w:val="0B9E1F52"/>
    <w:rsid w:val="0BFF79D2"/>
    <w:rsid w:val="0C300FF0"/>
    <w:rsid w:val="0C44340B"/>
    <w:rsid w:val="0C585538"/>
    <w:rsid w:val="0C84583B"/>
    <w:rsid w:val="0C8C035C"/>
    <w:rsid w:val="0C941CF1"/>
    <w:rsid w:val="0CD30E7F"/>
    <w:rsid w:val="0CF35095"/>
    <w:rsid w:val="0CF60EE5"/>
    <w:rsid w:val="0D092F2E"/>
    <w:rsid w:val="0D464552"/>
    <w:rsid w:val="0D4E6CCD"/>
    <w:rsid w:val="0D4F113A"/>
    <w:rsid w:val="0D507AC1"/>
    <w:rsid w:val="0D7C42FB"/>
    <w:rsid w:val="0D7F55CE"/>
    <w:rsid w:val="0D973CF7"/>
    <w:rsid w:val="0DCD729B"/>
    <w:rsid w:val="0DD84DC8"/>
    <w:rsid w:val="0DF06476"/>
    <w:rsid w:val="0E101D98"/>
    <w:rsid w:val="0E150AEB"/>
    <w:rsid w:val="0E1F4B8C"/>
    <w:rsid w:val="0E415C07"/>
    <w:rsid w:val="0E4D7D3D"/>
    <w:rsid w:val="0E4E43DA"/>
    <w:rsid w:val="0E7B4755"/>
    <w:rsid w:val="0E8122F0"/>
    <w:rsid w:val="0E813EEB"/>
    <w:rsid w:val="0EE323EB"/>
    <w:rsid w:val="0EE45A3B"/>
    <w:rsid w:val="0F446193"/>
    <w:rsid w:val="0F494FD3"/>
    <w:rsid w:val="0F940098"/>
    <w:rsid w:val="0F9F1E5B"/>
    <w:rsid w:val="0FA37004"/>
    <w:rsid w:val="10116F97"/>
    <w:rsid w:val="10157155"/>
    <w:rsid w:val="1024012E"/>
    <w:rsid w:val="10372868"/>
    <w:rsid w:val="10500967"/>
    <w:rsid w:val="10781784"/>
    <w:rsid w:val="107B3583"/>
    <w:rsid w:val="107C5A91"/>
    <w:rsid w:val="109527AC"/>
    <w:rsid w:val="10CA2EE8"/>
    <w:rsid w:val="10E22CC5"/>
    <w:rsid w:val="10F70603"/>
    <w:rsid w:val="10FE66E3"/>
    <w:rsid w:val="10FE7FB6"/>
    <w:rsid w:val="110A34EC"/>
    <w:rsid w:val="11177F71"/>
    <w:rsid w:val="112E01CB"/>
    <w:rsid w:val="11440CF1"/>
    <w:rsid w:val="11456A62"/>
    <w:rsid w:val="1167152D"/>
    <w:rsid w:val="11755FA0"/>
    <w:rsid w:val="117E7CC1"/>
    <w:rsid w:val="11B07DCB"/>
    <w:rsid w:val="11B35B4F"/>
    <w:rsid w:val="11BA7449"/>
    <w:rsid w:val="11D005DA"/>
    <w:rsid w:val="11D96F35"/>
    <w:rsid w:val="11DE5A8B"/>
    <w:rsid w:val="11E97CC2"/>
    <w:rsid w:val="11EA48FD"/>
    <w:rsid w:val="11F70B0A"/>
    <w:rsid w:val="11FE1CC7"/>
    <w:rsid w:val="1241253F"/>
    <w:rsid w:val="12563358"/>
    <w:rsid w:val="12633071"/>
    <w:rsid w:val="129744F1"/>
    <w:rsid w:val="129E3C53"/>
    <w:rsid w:val="12DD0797"/>
    <w:rsid w:val="12E5528D"/>
    <w:rsid w:val="12EB5CE7"/>
    <w:rsid w:val="12EC7CA4"/>
    <w:rsid w:val="130D4DB9"/>
    <w:rsid w:val="13227D07"/>
    <w:rsid w:val="13447D17"/>
    <w:rsid w:val="13513622"/>
    <w:rsid w:val="136A307F"/>
    <w:rsid w:val="13896FE7"/>
    <w:rsid w:val="13920A1C"/>
    <w:rsid w:val="13AC6B35"/>
    <w:rsid w:val="13AE67BE"/>
    <w:rsid w:val="13B23578"/>
    <w:rsid w:val="13B712F3"/>
    <w:rsid w:val="13D01174"/>
    <w:rsid w:val="13F47E55"/>
    <w:rsid w:val="13FF4913"/>
    <w:rsid w:val="140A2602"/>
    <w:rsid w:val="141A117E"/>
    <w:rsid w:val="14337F89"/>
    <w:rsid w:val="14964545"/>
    <w:rsid w:val="14C01D9A"/>
    <w:rsid w:val="14C54E03"/>
    <w:rsid w:val="14D507B1"/>
    <w:rsid w:val="14E45709"/>
    <w:rsid w:val="14E47E67"/>
    <w:rsid w:val="14EE0F47"/>
    <w:rsid w:val="15071B18"/>
    <w:rsid w:val="15266297"/>
    <w:rsid w:val="15544DC6"/>
    <w:rsid w:val="157E03E3"/>
    <w:rsid w:val="159333B0"/>
    <w:rsid w:val="15A605B3"/>
    <w:rsid w:val="15AC0C63"/>
    <w:rsid w:val="16301511"/>
    <w:rsid w:val="166A0316"/>
    <w:rsid w:val="1683125A"/>
    <w:rsid w:val="16973862"/>
    <w:rsid w:val="16A3561F"/>
    <w:rsid w:val="16A3603F"/>
    <w:rsid w:val="16AF77E3"/>
    <w:rsid w:val="16BC40C0"/>
    <w:rsid w:val="16EC6E6B"/>
    <w:rsid w:val="17074A95"/>
    <w:rsid w:val="170C18DB"/>
    <w:rsid w:val="17380A51"/>
    <w:rsid w:val="17784AF4"/>
    <w:rsid w:val="17DF125E"/>
    <w:rsid w:val="17FB5511"/>
    <w:rsid w:val="1809253E"/>
    <w:rsid w:val="180C1155"/>
    <w:rsid w:val="182A37AB"/>
    <w:rsid w:val="18571D1C"/>
    <w:rsid w:val="189C5F67"/>
    <w:rsid w:val="18AF4234"/>
    <w:rsid w:val="18B80AC0"/>
    <w:rsid w:val="18B86CEF"/>
    <w:rsid w:val="18BB0568"/>
    <w:rsid w:val="18F7145E"/>
    <w:rsid w:val="18FD252E"/>
    <w:rsid w:val="190127A1"/>
    <w:rsid w:val="19096F19"/>
    <w:rsid w:val="191567C7"/>
    <w:rsid w:val="1951353B"/>
    <w:rsid w:val="19544594"/>
    <w:rsid w:val="198936FB"/>
    <w:rsid w:val="19935D6F"/>
    <w:rsid w:val="19993868"/>
    <w:rsid w:val="19AA061C"/>
    <w:rsid w:val="19BF7C82"/>
    <w:rsid w:val="19F1738E"/>
    <w:rsid w:val="19F4743D"/>
    <w:rsid w:val="1A2E38EA"/>
    <w:rsid w:val="1A3C6368"/>
    <w:rsid w:val="1A4B4D71"/>
    <w:rsid w:val="1A647929"/>
    <w:rsid w:val="1A7A7491"/>
    <w:rsid w:val="1A8D37FB"/>
    <w:rsid w:val="1A981F3B"/>
    <w:rsid w:val="1A9B0998"/>
    <w:rsid w:val="1ABB5ECF"/>
    <w:rsid w:val="1AC038BC"/>
    <w:rsid w:val="1ADC3DA7"/>
    <w:rsid w:val="1AEE3D46"/>
    <w:rsid w:val="1B017F64"/>
    <w:rsid w:val="1B1E746D"/>
    <w:rsid w:val="1B447684"/>
    <w:rsid w:val="1B494B23"/>
    <w:rsid w:val="1B5811B3"/>
    <w:rsid w:val="1B842EE4"/>
    <w:rsid w:val="1BB11829"/>
    <w:rsid w:val="1BB51576"/>
    <w:rsid w:val="1C00499A"/>
    <w:rsid w:val="1C31284C"/>
    <w:rsid w:val="1C634A02"/>
    <w:rsid w:val="1C6F0154"/>
    <w:rsid w:val="1C6F2953"/>
    <w:rsid w:val="1C7530A7"/>
    <w:rsid w:val="1C7A295B"/>
    <w:rsid w:val="1C7C2816"/>
    <w:rsid w:val="1CC0492B"/>
    <w:rsid w:val="1CE9395F"/>
    <w:rsid w:val="1CFD3358"/>
    <w:rsid w:val="1D0A4552"/>
    <w:rsid w:val="1D0B1C8C"/>
    <w:rsid w:val="1D150E9F"/>
    <w:rsid w:val="1D2400E0"/>
    <w:rsid w:val="1D4F4F2A"/>
    <w:rsid w:val="1D6C004D"/>
    <w:rsid w:val="1D7957B3"/>
    <w:rsid w:val="1D8A3DA2"/>
    <w:rsid w:val="1D991E40"/>
    <w:rsid w:val="1DA433E2"/>
    <w:rsid w:val="1DAA1E28"/>
    <w:rsid w:val="1DAD3894"/>
    <w:rsid w:val="1DE55012"/>
    <w:rsid w:val="1E0E195F"/>
    <w:rsid w:val="1E1D5108"/>
    <w:rsid w:val="1E2134C7"/>
    <w:rsid w:val="1E3C1F59"/>
    <w:rsid w:val="1E465492"/>
    <w:rsid w:val="1E4A31AA"/>
    <w:rsid w:val="1E5641D2"/>
    <w:rsid w:val="1E5D6CBF"/>
    <w:rsid w:val="1E5E150E"/>
    <w:rsid w:val="1E5E2CF1"/>
    <w:rsid w:val="1E60123F"/>
    <w:rsid w:val="1EC11141"/>
    <w:rsid w:val="1EEE0E08"/>
    <w:rsid w:val="1F0742BF"/>
    <w:rsid w:val="1F932C62"/>
    <w:rsid w:val="1F9D1C77"/>
    <w:rsid w:val="1FAF3DD6"/>
    <w:rsid w:val="1FB018F9"/>
    <w:rsid w:val="1FBA3A01"/>
    <w:rsid w:val="1FE57CD0"/>
    <w:rsid w:val="1FE756A2"/>
    <w:rsid w:val="1FF9634F"/>
    <w:rsid w:val="20113E65"/>
    <w:rsid w:val="20206447"/>
    <w:rsid w:val="20342F50"/>
    <w:rsid w:val="20442730"/>
    <w:rsid w:val="205D3D5D"/>
    <w:rsid w:val="20606BFF"/>
    <w:rsid w:val="20BD4AFC"/>
    <w:rsid w:val="21154EF5"/>
    <w:rsid w:val="21435C63"/>
    <w:rsid w:val="2145233F"/>
    <w:rsid w:val="21686E8E"/>
    <w:rsid w:val="21692BBB"/>
    <w:rsid w:val="21866652"/>
    <w:rsid w:val="21AD2598"/>
    <w:rsid w:val="21AF40D2"/>
    <w:rsid w:val="21B575AF"/>
    <w:rsid w:val="21E47699"/>
    <w:rsid w:val="21E71899"/>
    <w:rsid w:val="21FB23F6"/>
    <w:rsid w:val="21FD2DBE"/>
    <w:rsid w:val="220660E3"/>
    <w:rsid w:val="22470AE3"/>
    <w:rsid w:val="225B45E8"/>
    <w:rsid w:val="22817709"/>
    <w:rsid w:val="22A11D1E"/>
    <w:rsid w:val="22BB479B"/>
    <w:rsid w:val="22BC388A"/>
    <w:rsid w:val="22D33F7D"/>
    <w:rsid w:val="22E43F19"/>
    <w:rsid w:val="233227BB"/>
    <w:rsid w:val="234A3E5A"/>
    <w:rsid w:val="235244C9"/>
    <w:rsid w:val="236A4789"/>
    <w:rsid w:val="239D09A0"/>
    <w:rsid w:val="23A418D2"/>
    <w:rsid w:val="23B56647"/>
    <w:rsid w:val="23BA3F14"/>
    <w:rsid w:val="23CC0DC3"/>
    <w:rsid w:val="23D21FFE"/>
    <w:rsid w:val="24574512"/>
    <w:rsid w:val="24791F11"/>
    <w:rsid w:val="24B220A4"/>
    <w:rsid w:val="24DF57D5"/>
    <w:rsid w:val="254E579D"/>
    <w:rsid w:val="25910402"/>
    <w:rsid w:val="25B91F67"/>
    <w:rsid w:val="260675D3"/>
    <w:rsid w:val="261C73A9"/>
    <w:rsid w:val="26637B79"/>
    <w:rsid w:val="26DD1DE4"/>
    <w:rsid w:val="271012ED"/>
    <w:rsid w:val="27121447"/>
    <w:rsid w:val="2722615D"/>
    <w:rsid w:val="272E6AC3"/>
    <w:rsid w:val="27386076"/>
    <w:rsid w:val="276D474E"/>
    <w:rsid w:val="2791161A"/>
    <w:rsid w:val="279268CB"/>
    <w:rsid w:val="279A6FAE"/>
    <w:rsid w:val="27A56166"/>
    <w:rsid w:val="27BC60DC"/>
    <w:rsid w:val="27C72CD7"/>
    <w:rsid w:val="27F34665"/>
    <w:rsid w:val="282274E2"/>
    <w:rsid w:val="28491FC8"/>
    <w:rsid w:val="28510E6E"/>
    <w:rsid w:val="28B9513C"/>
    <w:rsid w:val="28C82782"/>
    <w:rsid w:val="28D73DA1"/>
    <w:rsid w:val="28ED2237"/>
    <w:rsid w:val="29072E8D"/>
    <w:rsid w:val="291535C2"/>
    <w:rsid w:val="29345C5D"/>
    <w:rsid w:val="29400889"/>
    <w:rsid w:val="294A0DF4"/>
    <w:rsid w:val="294F50F1"/>
    <w:rsid w:val="295305E8"/>
    <w:rsid w:val="29546079"/>
    <w:rsid w:val="295835C3"/>
    <w:rsid w:val="295A4DF9"/>
    <w:rsid w:val="2970668E"/>
    <w:rsid w:val="29A043E6"/>
    <w:rsid w:val="29B15909"/>
    <w:rsid w:val="29B205D0"/>
    <w:rsid w:val="29B87B6B"/>
    <w:rsid w:val="29BB1CF2"/>
    <w:rsid w:val="2A0D55A1"/>
    <w:rsid w:val="2A2F05CE"/>
    <w:rsid w:val="2A39413C"/>
    <w:rsid w:val="2A4945A5"/>
    <w:rsid w:val="2A693E6D"/>
    <w:rsid w:val="2A7875C2"/>
    <w:rsid w:val="2AD378DC"/>
    <w:rsid w:val="2ADB45E7"/>
    <w:rsid w:val="2ADC1BD3"/>
    <w:rsid w:val="2B066BD7"/>
    <w:rsid w:val="2B0E14B7"/>
    <w:rsid w:val="2B2C2A79"/>
    <w:rsid w:val="2B314D73"/>
    <w:rsid w:val="2B3770F7"/>
    <w:rsid w:val="2B414B58"/>
    <w:rsid w:val="2B560006"/>
    <w:rsid w:val="2B6E3CD3"/>
    <w:rsid w:val="2B9B59DD"/>
    <w:rsid w:val="2BC77A1A"/>
    <w:rsid w:val="2BF059FC"/>
    <w:rsid w:val="2BF2056D"/>
    <w:rsid w:val="2C381F5A"/>
    <w:rsid w:val="2C4128E4"/>
    <w:rsid w:val="2C706F49"/>
    <w:rsid w:val="2C806522"/>
    <w:rsid w:val="2C8D7775"/>
    <w:rsid w:val="2C9577FD"/>
    <w:rsid w:val="2C9F08B6"/>
    <w:rsid w:val="2CB31633"/>
    <w:rsid w:val="2CB92C62"/>
    <w:rsid w:val="2CC24166"/>
    <w:rsid w:val="2CCE0A2D"/>
    <w:rsid w:val="2CDF6405"/>
    <w:rsid w:val="2CEF1029"/>
    <w:rsid w:val="2CF4132B"/>
    <w:rsid w:val="2D1902AA"/>
    <w:rsid w:val="2D1F1B19"/>
    <w:rsid w:val="2DA618F4"/>
    <w:rsid w:val="2DAC41C1"/>
    <w:rsid w:val="2DC96328"/>
    <w:rsid w:val="2DD7361B"/>
    <w:rsid w:val="2E3F7724"/>
    <w:rsid w:val="2E576BDC"/>
    <w:rsid w:val="2E5F57B8"/>
    <w:rsid w:val="2E69738C"/>
    <w:rsid w:val="2E9C6518"/>
    <w:rsid w:val="2EB061F1"/>
    <w:rsid w:val="2EB64E28"/>
    <w:rsid w:val="2EDC56E4"/>
    <w:rsid w:val="2F146576"/>
    <w:rsid w:val="2F2B0848"/>
    <w:rsid w:val="2F3F4F3F"/>
    <w:rsid w:val="2F5C7847"/>
    <w:rsid w:val="2F6427A6"/>
    <w:rsid w:val="2F9953B9"/>
    <w:rsid w:val="2FC7511B"/>
    <w:rsid w:val="2FCD6309"/>
    <w:rsid w:val="2FF054D2"/>
    <w:rsid w:val="2FF47A0D"/>
    <w:rsid w:val="301F34CD"/>
    <w:rsid w:val="30292A45"/>
    <w:rsid w:val="3052179F"/>
    <w:rsid w:val="30861F8E"/>
    <w:rsid w:val="30867353"/>
    <w:rsid w:val="30967A83"/>
    <w:rsid w:val="30A80EF3"/>
    <w:rsid w:val="30D172C2"/>
    <w:rsid w:val="30D31E1D"/>
    <w:rsid w:val="30E44E05"/>
    <w:rsid w:val="30EA076A"/>
    <w:rsid w:val="310D07F8"/>
    <w:rsid w:val="311A4CEA"/>
    <w:rsid w:val="314C5E60"/>
    <w:rsid w:val="314D35BA"/>
    <w:rsid w:val="31622191"/>
    <w:rsid w:val="31674541"/>
    <w:rsid w:val="31921193"/>
    <w:rsid w:val="31957BE0"/>
    <w:rsid w:val="31C60EEF"/>
    <w:rsid w:val="31CA5F12"/>
    <w:rsid w:val="32047940"/>
    <w:rsid w:val="320A7C61"/>
    <w:rsid w:val="322A7802"/>
    <w:rsid w:val="32431E79"/>
    <w:rsid w:val="324F089E"/>
    <w:rsid w:val="3251625E"/>
    <w:rsid w:val="325F0BF4"/>
    <w:rsid w:val="32697AF7"/>
    <w:rsid w:val="326B10E7"/>
    <w:rsid w:val="328212C5"/>
    <w:rsid w:val="32893C1C"/>
    <w:rsid w:val="329645B2"/>
    <w:rsid w:val="32BD0C0B"/>
    <w:rsid w:val="32C01547"/>
    <w:rsid w:val="32F66919"/>
    <w:rsid w:val="33003FA2"/>
    <w:rsid w:val="33114634"/>
    <w:rsid w:val="331B1C40"/>
    <w:rsid w:val="336B35E5"/>
    <w:rsid w:val="337D4798"/>
    <w:rsid w:val="33830E04"/>
    <w:rsid w:val="339829DF"/>
    <w:rsid w:val="33AE11F2"/>
    <w:rsid w:val="33D9705B"/>
    <w:rsid w:val="34045440"/>
    <w:rsid w:val="34215700"/>
    <w:rsid w:val="343917FC"/>
    <w:rsid w:val="344E2186"/>
    <w:rsid w:val="34607BB0"/>
    <w:rsid w:val="34777E6B"/>
    <w:rsid w:val="34782606"/>
    <w:rsid w:val="34A91D02"/>
    <w:rsid w:val="34AD3819"/>
    <w:rsid w:val="34C52F2C"/>
    <w:rsid w:val="34D17E5E"/>
    <w:rsid w:val="35006F4E"/>
    <w:rsid w:val="356250EA"/>
    <w:rsid w:val="356D2196"/>
    <w:rsid w:val="357D6F1A"/>
    <w:rsid w:val="358A2B4B"/>
    <w:rsid w:val="35A20857"/>
    <w:rsid w:val="35A3612E"/>
    <w:rsid w:val="35A9124C"/>
    <w:rsid w:val="35AA670A"/>
    <w:rsid w:val="35B41016"/>
    <w:rsid w:val="35C001CB"/>
    <w:rsid w:val="35DC3EA5"/>
    <w:rsid w:val="36193CBB"/>
    <w:rsid w:val="363B507B"/>
    <w:rsid w:val="365B4CBA"/>
    <w:rsid w:val="3663549E"/>
    <w:rsid w:val="36727E6D"/>
    <w:rsid w:val="36C52AC4"/>
    <w:rsid w:val="36DF61C8"/>
    <w:rsid w:val="36E03007"/>
    <w:rsid w:val="36E50E8B"/>
    <w:rsid w:val="370508A5"/>
    <w:rsid w:val="372A073B"/>
    <w:rsid w:val="373138BE"/>
    <w:rsid w:val="3745266E"/>
    <w:rsid w:val="376E21D2"/>
    <w:rsid w:val="378C69DA"/>
    <w:rsid w:val="3793204C"/>
    <w:rsid w:val="37957E4C"/>
    <w:rsid w:val="37B671D6"/>
    <w:rsid w:val="37CE1FC9"/>
    <w:rsid w:val="37D1341B"/>
    <w:rsid w:val="37EA6F1B"/>
    <w:rsid w:val="380B176B"/>
    <w:rsid w:val="38185976"/>
    <w:rsid w:val="38937203"/>
    <w:rsid w:val="38AF1E62"/>
    <w:rsid w:val="38B05961"/>
    <w:rsid w:val="38C9493C"/>
    <w:rsid w:val="39157817"/>
    <w:rsid w:val="391D1A0A"/>
    <w:rsid w:val="39417D95"/>
    <w:rsid w:val="39602526"/>
    <w:rsid w:val="39623104"/>
    <w:rsid w:val="39701695"/>
    <w:rsid w:val="39724819"/>
    <w:rsid w:val="397F2086"/>
    <w:rsid w:val="39905700"/>
    <w:rsid w:val="39945893"/>
    <w:rsid w:val="399B2737"/>
    <w:rsid w:val="39A35166"/>
    <w:rsid w:val="39A47E8D"/>
    <w:rsid w:val="39C56C61"/>
    <w:rsid w:val="39C76AE6"/>
    <w:rsid w:val="39D0379D"/>
    <w:rsid w:val="39DF1993"/>
    <w:rsid w:val="39EF06C7"/>
    <w:rsid w:val="39F101FD"/>
    <w:rsid w:val="3A602565"/>
    <w:rsid w:val="3AB06736"/>
    <w:rsid w:val="3AB77A16"/>
    <w:rsid w:val="3AC45337"/>
    <w:rsid w:val="3AD0326C"/>
    <w:rsid w:val="3AD72BA2"/>
    <w:rsid w:val="3ADB511C"/>
    <w:rsid w:val="3ADB5EA4"/>
    <w:rsid w:val="3AE12070"/>
    <w:rsid w:val="3AEC7823"/>
    <w:rsid w:val="3AFA5C13"/>
    <w:rsid w:val="3B056138"/>
    <w:rsid w:val="3B085805"/>
    <w:rsid w:val="3B0F42B0"/>
    <w:rsid w:val="3B2237FF"/>
    <w:rsid w:val="3B345962"/>
    <w:rsid w:val="3B87556D"/>
    <w:rsid w:val="3BDF6807"/>
    <w:rsid w:val="3BEA36AE"/>
    <w:rsid w:val="3C016725"/>
    <w:rsid w:val="3C09503D"/>
    <w:rsid w:val="3C2F4066"/>
    <w:rsid w:val="3C544D57"/>
    <w:rsid w:val="3C584B51"/>
    <w:rsid w:val="3C701509"/>
    <w:rsid w:val="3CD82AFC"/>
    <w:rsid w:val="3CDA10BB"/>
    <w:rsid w:val="3D0820E1"/>
    <w:rsid w:val="3D1B44F3"/>
    <w:rsid w:val="3D1E0CD8"/>
    <w:rsid w:val="3D466B4A"/>
    <w:rsid w:val="3D4A062B"/>
    <w:rsid w:val="3D5C3F9A"/>
    <w:rsid w:val="3D68795F"/>
    <w:rsid w:val="3D702CAC"/>
    <w:rsid w:val="3D8129AF"/>
    <w:rsid w:val="3D9966CA"/>
    <w:rsid w:val="3DAA53D1"/>
    <w:rsid w:val="3DC5481C"/>
    <w:rsid w:val="3DED10AF"/>
    <w:rsid w:val="3E147275"/>
    <w:rsid w:val="3E16469F"/>
    <w:rsid w:val="3E220E7D"/>
    <w:rsid w:val="3E3800D9"/>
    <w:rsid w:val="3E4060C6"/>
    <w:rsid w:val="3E415A32"/>
    <w:rsid w:val="3E6C65A9"/>
    <w:rsid w:val="3E906969"/>
    <w:rsid w:val="3E966D39"/>
    <w:rsid w:val="3EA4026E"/>
    <w:rsid w:val="3EAE0AEF"/>
    <w:rsid w:val="3EC06256"/>
    <w:rsid w:val="3ECD73AA"/>
    <w:rsid w:val="3EE67659"/>
    <w:rsid w:val="3EEC0DA7"/>
    <w:rsid w:val="3F264517"/>
    <w:rsid w:val="3F2C40AE"/>
    <w:rsid w:val="3F7722F6"/>
    <w:rsid w:val="3F911717"/>
    <w:rsid w:val="3FA909C6"/>
    <w:rsid w:val="3FF14F79"/>
    <w:rsid w:val="40375D58"/>
    <w:rsid w:val="403D4DEE"/>
    <w:rsid w:val="40610FEF"/>
    <w:rsid w:val="406A3252"/>
    <w:rsid w:val="40852A0A"/>
    <w:rsid w:val="409D1BA4"/>
    <w:rsid w:val="40A928D2"/>
    <w:rsid w:val="40C92442"/>
    <w:rsid w:val="40D328DF"/>
    <w:rsid w:val="40D619BA"/>
    <w:rsid w:val="40E75D05"/>
    <w:rsid w:val="411609DB"/>
    <w:rsid w:val="412E41D6"/>
    <w:rsid w:val="41405D34"/>
    <w:rsid w:val="41804BCD"/>
    <w:rsid w:val="418A7F22"/>
    <w:rsid w:val="4197270C"/>
    <w:rsid w:val="41D20C28"/>
    <w:rsid w:val="41E22C32"/>
    <w:rsid w:val="42040D07"/>
    <w:rsid w:val="42061053"/>
    <w:rsid w:val="420C5386"/>
    <w:rsid w:val="42217216"/>
    <w:rsid w:val="42220907"/>
    <w:rsid w:val="42291840"/>
    <w:rsid w:val="42786585"/>
    <w:rsid w:val="428732CD"/>
    <w:rsid w:val="42B06018"/>
    <w:rsid w:val="42B600A2"/>
    <w:rsid w:val="42D14689"/>
    <w:rsid w:val="42DD709C"/>
    <w:rsid w:val="42DE0024"/>
    <w:rsid w:val="42EF1449"/>
    <w:rsid w:val="43154126"/>
    <w:rsid w:val="43255701"/>
    <w:rsid w:val="432E7775"/>
    <w:rsid w:val="43383D41"/>
    <w:rsid w:val="43432848"/>
    <w:rsid w:val="434723B5"/>
    <w:rsid w:val="434F39C2"/>
    <w:rsid w:val="43803DDA"/>
    <w:rsid w:val="43932A77"/>
    <w:rsid w:val="43A427B3"/>
    <w:rsid w:val="43D23C5A"/>
    <w:rsid w:val="44012D55"/>
    <w:rsid w:val="442F1162"/>
    <w:rsid w:val="4434660F"/>
    <w:rsid w:val="444164B7"/>
    <w:rsid w:val="44441E7E"/>
    <w:rsid w:val="444C2008"/>
    <w:rsid w:val="44620BFB"/>
    <w:rsid w:val="446B2007"/>
    <w:rsid w:val="44742A2F"/>
    <w:rsid w:val="44984517"/>
    <w:rsid w:val="44AE6B05"/>
    <w:rsid w:val="44E129CC"/>
    <w:rsid w:val="44E66BB1"/>
    <w:rsid w:val="44E97D59"/>
    <w:rsid w:val="45017AAC"/>
    <w:rsid w:val="450A0031"/>
    <w:rsid w:val="451E6EBD"/>
    <w:rsid w:val="45215684"/>
    <w:rsid w:val="4542393F"/>
    <w:rsid w:val="45457433"/>
    <w:rsid w:val="457A66F6"/>
    <w:rsid w:val="458536C9"/>
    <w:rsid w:val="459B0CFC"/>
    <w:rsid w:val="459E0820"/>
    <w:rsid w:val="45BF3E23"/>
    <w:rsid w:val="45E644EB"/>
    <w:rsid w:val="45ED331E"/>
    <w:rsid w:val="45FA29CE"/>
    <w:rsid w:val="45FA3B4E"/>
    <w:rsid w:val="46076557"/>
    <w:rsid w:val="461E28E3"/>
    <w:rsid w:val="462232A3"/>
    <w:rsid w:val="46292C17"/>
    <w:rsid w:val="46296E01"/>
    <w:rsid w:val="464B0272"/>
    <w:rsid w:val="464B3F7C"/>
    <w:rsid w:val="467078F3"/>
    <w:rsid w:val="469C1E13"/>
    <w:rsid w:val="46AD2444"/>
    <w:rsid w:val="46CF0A71"/>
    <w:rsid w:val="47097503"/>
    <w:rsid w:val="47435209"/>
    <w:rsid w:val="474373AD"/>
    <w:rsid w:val="474C53B4"/>
    <w:rsid w:val="475F7249"/>
    <w:rsid w:val="47840D83"/>
    <w:rsid w:val="47962BE1"/>
    <w:rsid w:val="47AC1906"/>
    <w:rsid w:val="47B726EB"/>
    <w:rsid w:val="47BB59AA"/>
    <w:rsid w:val="47D2790B"/>
    <w:rsid w:val="47EE5180"/>
    <w:rsid w:val="47F34D38"/>
    <w:rsid w:val="47F37B13"/>
    <w:rsid w:val="48035656"/>
    <w:rsid w:val="480D132B"/>
    <w:rsid w:val="484859C1"/>
    <w:rsid w:val="48780D88"/>
    <w:rsid w:val="488D383A"/>
    <w:rsid w:val="48B302ED"/>
    <w:rsid w:val="48C701FD"/>
    <w:rsid w:val="48DA1721"/>
    <w:rsid w:val="48E36E69"/>
    <w:rsid w:val="48F912B1"/>
    <w:rsid w:val="49061799"/>
    <w:rsid w:val="49096F2C"/>
    <w:rsid w:val="493421E9"/>
    <w:rsid w:val="4937693E"/>
    <w:rsid w:val="493D1D02"/>
    <w:rsid w:val="493D4BFA"/>
    <w:rsid w:val="4952374C"/>
    <w:rsid w:val="49657F75"/>
    <w:rsid w:val="49663DAE"/>
    <w:rsid w:val="49666A05"/>
    <w:rsid w:val="49A17EB3"/>
    <w:rsid w:val="49A35EFA"/>
    <w:rsid w:val="49A83B01"/>
    <w:rsid w:val="49B74E50"/>
    <w:rsid w:val="49C97376"/>
    <w:rsid w:val="49CC4C72"/>
    <w:rsid w:val="49EE5A78"/>
    <w:rsid w:val="49FB5B39"/>
    <w:rsid w:val="4A194DE0"/>
    <w:rsid w:val="4A3272EC"/>
    <w:rsid w:val="4A564BBD"/>
    <w:rsid w:val="4A5F3AD9"/>
    <w:rsid w:val="4A6E5AF4"/>
    <w:rsid w:val="4AAC5EF7"/>
    <w:rsid w:val="4AC0351B"/>
    <w:rsid w:val="4AC66907"/>
    <w:rsid w:val="4AD901F7"/>
    <w:rsid w:val="4AEB628E"/>
    <w:rsid w:val="4AF14906"/>
    <w:rsid w:val="4AFC550A"/>
    <w:rsid w:val="4B310E0E"/>
    <w:rsid w:val="4B5879E2"/>
    <w:rsid w:val="4B8F13FA"/>
    <w:rsid w:val="4B8F663A"/>
    <w:rsid w:val="4BB50CE9"/>
    <w:rsid w:val="4BC96568"/>
    <w:rsid w:val="4C0C7A7E"/>
    <w:rsid w:val="4C247FE6"/>
    <w:rsid w:val="4C452B04"/>
    <w:rsid w:val="4C821491"/>
    <w:rsid w:val="4C8303CF"/>
    <w:rsid w:val="4C8465F8"/>
    <w:rsid w:val="4C9974E9"/>
    <w:rsid w:val="4CAC59E3"/>
    <w:rsid w:val="4CD150CE"/>
    <w:rsid w:val="4CEC27AD"/>
    <w:rsid w:val="4CFF68B6"/>
    <w:rsid w:val="4D0E0045"/>
    <w:rsid w:val="4D0E431D"/>
    <w:rsid w:val="4D1914B6"/>
    <w:rsid w:val="4D1F57DE"/>
    <w:rsid w:val="4D300B8E"/>
    <w:rsid w:val="4D394049"/>
    <w:rsid w:val="4D3A2040"/>
    <w:rsid w:val="4D5C2421"/>
    <w:rsid w:val="4D743C98"/>
    <w:rsid w:val="4D8F7CF4"/>
    <w:rsid w:val="4DA91655"/>
    <w:rsid w:val="4DB01FE7"/>
    <w:rsid w:val="4DB97F5D"/>
    <w:rsid w:val="4DC41B44"/>
    <w:rsid w:val="4DC65039"/>
    <w:rsid w:val="4DD266E6"/>
    <w:rsid w:val="4DDE030C"/>
    <w:rsid w:val="4DDE1E69"/>
    <w:rsid w:val="4DDE2535"/>
    <w:rsid w:val="4DEF36A8"/>
    <w:rsid w:val="4E005B75"/>
    <w:rsid w:val="4E1B52D2"/>
    <w:rsid w:val="4E2C78EC"/>
    <w:rsid w:val="4E3B3CD6"/>
    <w:rsid w:val="4E3E5AAD"/>
    <w:rsid w:val="4E67123F"/>
    <w:rsid w:val="4ECA2602"/>
    <w:rsid w:val="4EFE699E"/>
    <w:rsid w:val="4F096C74"/>
    <w:rsid w:val="4F0F72A7"/>
    <w:rsid w:val="4F2C673C"/>
    <w:rsid w:val="4F4306E9"/>
    <w:rsid w:val="4F625B41"/>
    <w:rsid w:val="4F725B4A"/>
    <w:rsid w:val="4F9C57EE"/>
    <w:rsid w:val="4FA35DEB"/>
    <w:rsid w:val="4FAA5C9A"/>
    <w:rsid w:val="4FBC2533"/>
    <w:rsid w:val="4FCF3111"/>
    <w:rsid w:val="4FE501A1"/>
    <w:rsid w:val="4FFA209F"/>
    <w:rsid w:val="501469C7"/>
    <w:rsid w:val="50163CD6"/>
    <w:rsid w:val="502F6D85"/>
    <w:rsid w:val="5069704E"/>
    <w:rsid w:val="508A72E3"/>
    <w:rsid w:val="50983553"/>
    <w:rsid w:val="50C06873"/>
    <w:rsid w:val="50D51D1F"/>
    <w:rsid w:val="50D846C2"/>
    <w:rsid w:val="50F21B58"/>
    <w:rsid w:val="50FA5E3F"/>
    <w:rsid w:val="5104470C"/>
    <w:rsid w:val="51096E0B"/>
    <w:rsid w:val="511B009D"/>
    <w:rsid w:val="515B0992"/>
    <w:rsid w:val="51605D81"/>
    <w:rsid w:val="516539F7"/>
    <w:rsid w:val="516A2EDE"/>
    <w:rsid w:val="516B7496"/>
    <w:rsid w:val="51B70AA9"/>
    <w:rsid w:val="51BB3FB3"/>
    <w:rsid w:val="51DC0F29"/>
    <w:rsid w:val="522B14E9"/>
    <w:rsid w:val="52341BD4"/>
    <w:rsid w:val="5260572D"/>
    <w:rsid w:val="526267A3"/>
    <w:rsid w:val="529D37B7"/>
    <w:rsid w:val="52B209F4"/>
    <w:rsid w:val="52B96672"/>
    <w:rsid w:val="52D56B5B"/>
    <w:rsid w:val="52E72C55"/>
    <w:rsid w:val="52EB7553"/>
    <w:rsid w:val="52FC0916"/>
    <w:rsid w:val="53094999"/>
    <w:rsid w:val="531C5265"/>
    <w:rsid w:val="531D6702"/>
    <w:rsid w:val="53200711"/>
    <w:rsid w:val="53243896"/>
    <w:rsid w:val="533E3154"/>
    <w:rsid w:val="536E456E"/>
    <w:rsid w:val="5370337C"/>
    <w:rsid w:val="53803FAF"/>
    <w:rsid w:val="5385792E"/>
    <w:rsid w:val="538F193C"/>
    <w:rsid w:val="5396625E"/>
    <w:rsid w:val="53FD39D8"/>
    <w:rsid w:val="540C4BDC"/>
    <w:rsid w:val="541301DD"/>
    <w:rsid w:val="54146AF4"/>
    <w:rsid w:val="541D03CB"/>
    <w:rsid w:val="54211B03"/>
    <w:rsid w:val="54281845"/>
    <w:rsid w:val="545B699F"/>
    <w:rsid w:val="546138A7"/>
    <w:rsid w:val="54624198"/>
    <w:rsid w:val="54954D74"/>
    <w:rsid w:val="54A35017"/>
    <w:rsid w:val="54FD0B30"/>
    <w:rsid w:val="5517518B"/>
    <w:rsid w:val="5525203D"/>
    <w:rsid w:val="55434BE2"/>
    <w:rsid w:val="55564512"/>
    <w:rsid w:val="55617EF4"/>
    <w:rsid w:val="55663580"/>
    <w:rsid w:val="556B7201"/>
    <w:rsid w:val="55747EEF"/>
    <w:rsid w:val="55983CE5"/>
    <w:rsid w:val="559E4A68"/>
    <w:rsid w:val="55B839E7"/>
    <w:rsid w:val="55DB34D7"/>
    <w:rsid w:val="55E27640"/>
    <w:rsid w:val="55EC5B88"/>
    <w:rsid w:val="56161E36"/>
    <w:rsid w:val="56296B5C"/>
    <w:rsid w:val="563410F3"/>
    <w:rsid w:val="56C1249A"/>
    <w:rsid w:val="56E3352F"/>
    <w:rsid w:val="56ED3290"/>
    <w:rsid w:val="571E07FB"/>
    <w:rsid w:val="57245C5D"/>
    <w:rsid w:val="574D2341"/>
    <w:rsid w:val="57696462"/>
    <w:rsid w:val="577B35E3"/>
    <w:rsid w:val="57AE192F"/>
    <w:rsid w:val="57CA55D7"/>
    <w:rsid w:val="57CD7375"/>
    <w:rsid w:val="57F677C9"/>
    <w:rsid w:val="58240079"/>
    <w:rsid w:val="582674AD"/>
    <w:rsid w:val="58277932"/>
    <w:rsid w:val="58634C47"/>
    <w:rsid w:val="58804A67"/>
    <w:rsid w:val="58B304F2"/>
    <w:rsid w:val="590564B0"/>
    <w:rsid w:val="59136E24"/>
    <w:rsid w:val="592F75E1"/>
    <w:rsid w:val="593A7909"/>
    <w:rsid w:val="593E403F"/>
    <w:rsid w:val="595A5ACB"/>
    <w:rsid w:val="59741F4A"/>
    <w:rsid w:val="5989666F"/>
    <w:rsid w:val="59CC68F1"/>
    <w:rsid w:val="59EA40C4"/>
    <w:rsid w:val="5A151348"/>
    <w:rsid w:val="5A497F0F"/>
    <w:rsid w:val="5A4B146F"/>
    <w:rsid w:val="5A5132EC"/>
    <w:rsid w:val="5A547B8E"/>
    <w:rsid w:val="5A5505AA"/>
    <w:rsid w:val="5A81430E"/>
    <w:rsid w:val="5A9D3C07"/>
    <w:rsid w:val="5AB13882"/>
    <w:rsid w:val="5AC353D0"/>
    <w:rsid w:val="5AD5120F"/>
    <w:rsid w:val="5AE77727"/>
    <w:rsid w:val="5AF4002F"/>
    <w:rsid w:val="5AFF33D1"/>
    <w:rsid w:val="5AFF7DDB"/>
    <w:rsid w:val="5B00402F"/>
    <w:rsid w:val="5B161875"/>
    <w:rsid w:val="5B2B6AB3"/>
    <w:rsid w:val="5B731799"/>
    <w:rsid w:val="5BAC23FD"/>
    <w:rsid w:val="5BAC44BA"/>
    <w:rsid w:val="5BC71CCD"/>
    <w:rsid w:val="5BD36FF5"/>
    <w:rsid w:val="5BF5396E"/>
    <w:rsid w:val="5C696256"/>
    <w:rsid w:val="5C6E241A"/>
    <w:rsid w:val="5C7770EB"/>
    <w:rsid w:val="5C786937"/>
    <w:rsid w:val="5C9778FA"/>
    <w:rsid w:val="5CB346F7"/>
    <w:rsid w:val="5CED690E"/>
    <w:rsid w:val="5D1D6DC9"/>
    <w:rsid w:val="5D855FB7"/>
    <w:rsid w:val="5D857DAA"/>
    <w:rsid w:val="5D8F2CBE"/>
    <w:rsid w:val="5DA573D0"/>
    <w:rsid w:val="5DAE1574"/>
    <w:rsid w:val="5DB3163E"/>
    <w:rsid w:val="5DDC52F2"/>
    <w:rsid w:val="5E1070CC"/>
    <w:rsid w:val="5E344CB3"/>
    <w:rsid w:val="5E5663BB"/>
    <w:rsid w:val="5E653F81"/>
    <w:rsid w:val="5E675D02"/>
    <w:rsid w:val="5E7563C7"/>
    <w:rsid w:val="5E7B480A"/>
    <w:rsid w:val="5E8B432D"/>
    <w:rsid w:val="5EAC6DB7"/>
    <w:rsid w:val="5ECD5CDD"/>
    <w:rsid w:val="5EF155E8"/>
    <w:rsid w:val="5F5F5ABE"/>
    <w:rsid w:val="5F911DC2"/>
    <w:rsid w:val="5F930FBA"/>
    <w:rsid w:val="5F937144"/>
    <w:rsid w:val="5FB53F56"/>
    <w:rsid w:val="5FB7332A"/>
    <w:rsid w:val="5FBB4470"/>
    <w:rsid w:val="5FC65994"/>
    <w:rsid w:val="5FDD4970"/>
    <w:rsid w:val="5FF26F17"/>
    <w:rsid w:val="600A6D20"/>
    <w:rsid w:val="60402E9B"/>
    <w:rsid w:val="604C18A5"/>
    <w:rsid w:val="60653C18"/>
    <w:rsid w:val="607F7CC6"/>
    <w:rsid w:val="609F2726"/>
    <w:rsid w:val="60C23523"/>
    <w:rsid w:val="60DF21C2"/>
    <w:rsid w:val="60E55863"/>
    <w:rsid w:val="60EC0220"/>
    <w:rsid w:val="60FF1479"/>
    <w:rsid w:val="61012A81"/>
    <w:rsid w:val="6109542F"/>
    <w:rsid w:val="610B2E59"/>
    <w:rsid w:val="610F099D"/>
    <w:rsid w:val="61230C5F"/>
    <w:rsid w:val="61305BEB"/>
    <w:rsid w:val="618A618D"/>
    <w:rsid w:val="61A268ED"/>
    <w:rsid w:val="61AA6A33"/>
    <w:rsid w:val="61AF6AC6"/>
    <w:rsid w:val="61F6104D"/>
    <w:rsid w:val="62113D84"/>
    <w:rsid w:val="621405A1"/>
    <w:rsid w:val="621E1105"/>
    <w:rsid w:val="621E142F"/>
    <w:rsid w:val="621F2028"/>
    <w:rsid w:val="624B502B"/>
    <w:rsid w:val="62606883"/>
    <w:rsid w:val="626777A6"/>
    <w:rsid w:val="62906606"/>
    <w:rsid w:val="62B17F07"/>
    <w:rsid w:val="62B3059C"/>
    <w:rsid w:val="62CC7D3B"/>
    <w:rsid w:val="62CD1B01"/>
    <w:rsid w:val="62EA1DB0"/>
    <w:rsid w:val="62F84CB9"/>
    <w:rsid w:val="630948A5"/>
    <w:rsid w:val="630B023D"/>
    <w:rsid w:val="63104B32"/>
    <w:rsid w:val="63140FAB"/>
    <w:rsid w:val="6315751A"/>
    <w:rsid w:val="632E21F2"/>
    <w:rsid w:val="63307627"/>
    <w:rsid w:val="63591DD0"/>
    <w:rsid w:val="63624F24"/>
    <w:rsid w:val="637A64E5"/>
    <w:rsid w:val="639415B3"/>
    <w:rsid w:val="639C3112"/>
    <w:rsid w:val="63C414DB"/>
    <w:rsid w:val="641E0883"/>
    <w:rsid w:val="64665E9A"/>
    <w:rsid w:val="647D2484"/>
    <w:rsid w:val="64863FA6"/>
    <w:rsid w:val="64896CF4"/>
    <w:rsid w:val="64A4766B"/>
    <w:rsid w:val="64B1264C"/>
    <w:rsid w:val="64D247D5"/>
    <w:rsid w:val="64DC427E"/>
    <w:rsid w:val="64FE3A0A"/>
    <w:rsid w:val="650C63D9"/>
    <w:rsid w:val="65205A94"/>
    <w:rsid w:val="652B62DA"/>
    <w:rsid w:val="652E1C0C"/>
    <w:rsid w:val="654C7659"/>
    <w:rsid w:val="656905F0"/>
    <w:rsid w:val="65A43DAF"/>
    <w:rsid w:val="65E876CE"/>
    <w:rsid w:val="65F63EC0"/>
    <w:rsid w:val="66174601"/>
    <w:rsid w:val="6618288A"/>
    <w:rsid w:val="663D54E6"/>
    <w:rsid w:val="664C3DEB"/>
    <w:rsid w:val="66707F68"/>
    <w:rsid w:val="668831D4"/>
    <w:rsid w:val="66890609"/>
    <w:rsid w:val="66AE4122"/>
    <w:rsid w:val="66B025A0"/>
    <w:rsid w:val="66B721A4"/>
    <w:rsid w:val="66D04C82"/>
    <w:rsid w:val="670A3F42"/>
    <w:rsid w:val="674F06A0"/>
    <w:rsid w:val="675B3E0F"/>
    <w:rsid w:val="67775E0F"/>
    <w:rsid w:val="677E5F2C"/>
    <w:rsid w:val="678C3489"/>
    <w:rsid w:val="67E363BB"/>
    <w:rsid w:val="67EC243F"/>
    <w:rsid w:val="68123C78"/>
    <w:rsid w:val="68406FB4"/>
    <w:rsid w:val="68577223"/>
    <w:rsid w:val="686917E7"/>
    <w:rsid w:val="68732CDF"/>
    <w:rsid w:val="68993E31"/>
    <w:rsid w:val="68A315EB"/>
    <w:rsid w:val="68CC27F4"/>
    <w:rsid w:val="68D46FB3"/>
    <w:rsid w:val="68E400EB"/>
    <w:rsid w:val="69005B62"/>
    <w:rsid w:val="6925014A"/>
    <w:rsid w:val="69431C11"/>
    <w:rsid w:val="694E72FA"/>
    <w:rsid w:val="69CF2695"/>
    <w:rsid w:val="69DB4F66"/>
    <w:rsid w:val="6A0E6F01"/>
    <w:rsid w:val="6A294AAC"/>
    <w:rsid w:val="6A2B0EDF"/>
    <w:rsid w:val="6A2B1CDB"/>
    <w:rsid w:val="6A3B4525"/>
    <w:rsid w:val="6A585E46"/>
    <w:rsid w:val="6A8513EC"/>
    <w:rsid w:val="6AB70CDB"/>
    <w:rsid w:val="6AE92DB3"/>
    <w:rsid w:val="6B095AD9"/>
    <w:rsid w:val="6B0E0981"/>
    <w:rsid w:val="6B197F24"/>
    <w:rsid w:val="6B442E33"/>
    <w:rsid w:val="6B4E45D8"/>
    <w:rsid w:val="6B534800"/>
    <w:rsid w:val="6B797193"/>
    <w:rsid w:val="6B7C346D"/>
    <w:rsid w:val="6B9B6859"/>
    <w:rsid w:val="6BB0162E"/>
    <w:rsid w:val="6BD07F06"/>
    <w:rsid w:val="6BE16CF5"/>
    <w:rsid w:val="6BE50358"/>
    <w:rsid w:val="6BE90C91"/>
    <w:rsid w:val="6C2356B3"/>
    <w:rsid w:val="6C3E0415"/>
    <w:rsid w:val="6C6D6BD7"/>
    <w:rsid w:val="6C8309A0"/>
    <w:rsid w:val="6CB0275A"/>
    <w:rsid w:val="6CB35167"/>
    <w:rsid w:val="6CBE5A07"/>
    <w:rsid w:val="6CC37D85"/>
    <w:rsid w:val="6CCE6E77"/>
    <w:rsid w:val="6CEC7E8F"/>
    <w:rsid w:val="6CF55F46"/>
    <w:rsid w:val="6D184D41"/>
    <w:rsid w:val="6D3B2F4D"/>
    <w:rsid w:val="6D435B82"/>
    <w:rsid w:val="6D4A0BCB"/>
    <w:rsid w:val="6D63452E"/>
    <w:rsid w:val="6D7436C4"/>
    <w:rsid w:val="6D940779"/>
    <w:rsid w:val="6D9443C3"/>
    <w:rsid w:val="6DCD4549"/>
    <w:rsid w:val="6DE4320D"/>
    <w:rsid w:val="6E106123"/>
    <w:rsid w:val="6E20500C"/>
    <w:rsid w:val="6E2845AB"/>
    <w:rsid w:val="6E2A01D2"/>
    <w:rsid w:val="6E32623A"/>
    <w:rsid w:val="6E4E4DCA"/>
    <w:rsid w:val="6E6F6D7E"/>
    <w:rsid w:val="6E6F6E49"/>
    <w:rsid w:val="6E8A5E8D"/>
    <w:rsid w:val="6EAC4D40"/>
    <w:rsid w:val="6EC86AF7"/>
    <w:rsid w:val="6ECB2472"/>
    <w:rsid w:val="6ED52405"/>
    <w:rsid w:val="6EE6623A"/>
    <w:rsid w:val="6EF16528"/>
    <w:rsid w:val="6F3C696E"/>
    <w:rsid w:val="6F3F0371"/>
    <w:rsid w:val="6F49370B"/>
    <w:rsid w:val="6F510972"/>
    <w:rsid w:val="6F52355B"/>
    <w:rsid w:val="6F794F01"/>
    <w:rsid w:val="6FCE7B53"/>
    <w:rsid w:val="6FDD79B0"/>
    <w:rsid w:val="704B6BDC"/>
    <w:rsid w:val="7053094E"/>
    <w:rsid w:val="70707444"/>
    <w:rsid w:val="70843B6A"/>
    <w:rsid w:val="70853F48"/>
    <w:rsid w:val="708E51B2"/>
    <w:rsid w:val="70A231A8"/>
    <w:rsid w:val="70BE33D5"/>
    <w:rsid w:val="70C41AA6"/>
    <w:rsid w:val="70D260BA"/>
    <w:rsid w:val="71045C77"/>
    <w:rsid w:val="711D19A6"/>
    <w:rsid w:val="711E3CF7"/>
    <w:rsid w:val="71377A32"/>
    <w:rsid w:val="714A7EA6"/>
    <w:rsid w:val="7155040B"/>
    <w:rsid w:val="715F35C0"/>
    <w:rsid w:val="71795A94"/>
    <w:rsid w:val="718F43E6"/>
    <w:rsid w:val="71D03EC7"/>
    <w:rsid w:val="71DA36B1"/>
    <w:rsid w:val="71EA2FDA"/>
    <w:rsid w:val="71EB2AAF"/>
    <w:rsid w:val="71F26C1E"/>
    <w:rsid w:val="724D63FB"/>
    <w:rsid w:val="728E16BB"/>
    <w:rsid w:val="7295079B"/>
    <w:rsid w:val="72AE329A"/>
    <w:rsid w:val="72B83497"/>
    <w:rsid w:val="72C24ECA"/>
    <w:rsid w:val="72F4577F"/>
    <w:rsid w:val="72FD5BF6"/>
    <w:rsid w:val="7300684D"/>
    <w:rsid w:val="73026C5E"/>
    <w:rsid w:val="7304512E"/>
    <w:rsid w:val="730A2A8A"/>
    <w:rsid w:val="733B1B2C"/>
    <w:rsid w:val="737F4234"/>
    <w:rsid w:val="73A62E55"/>
    <w:rsid w:val="73B456C5"/>
    <w:rsid w:val="73BA1684"/>
    <w:rsid w:val="73C51BE0"/>
    <w:rsid w:val="73D0540B"/>
    <w:rsid w:val="740F727C"/>
    <w:rsid w:val="74353803"/>
    <w:rsid w:val="745068AE"/>
    <w:rsid w:val="745A38EF"/>
    <w:rsid w:val="74726C5C"/>
    <w:rsid w:val="749204BE"/>
    <w:rsid w:val="74A00396"/>
    <w:rsid w:val="74B30821"/>
    <w:rsid w:val="74B95E84"/>
    <w:rsid w:val="74C164DC"/>
    <w:rsid w:val="74FA36F6"/>
    <w:rsid w:val="74FB2067"/>
    <w:rsid w:val="74FF2CC9"/>
    <w:rsid w:val="7502648B"/>
    <w:rsid w:val="752725D3"/>
    <w:rsid w:val="75287085"/>
    <w:rsid w:val="753E0C24"/>
    <w:rsid w:val="753E1E8F"/>
    <w:rsid w:val="75411FD7"/>
    <w:rsid w:val="75430C44"/>
    <w:rsid w:val="75493DA1"/>
    <w:rsid w:val="7597566A"/>
    <w:rsid w:val="75A43A2C"/>
    <w:rsid w:val="75B11BB3"/>
    <w:rsid w:val="75BB72A0"/>
    <w:rsid w:val="75C61697"/>
    <w:rsid w:val="75CD1FCC"/>
    <w:rsid w:val="75CD3840"/>
    <w:rsid w:val="75EB436A"/>
    <w:rsid w:val="75F1338B"/>
    <w:rsid w:val="75F83DBF"/>
    <w:rsid w:val="76204FBD"/>
    <w:rsid w:val="765C7048"/>
    <w:rsid w:val="767E2B2A"/>
    <w:rsid w:val="769F6A72"/>
    <w:rsid w:val="76C30150"/>
    <w:rsid w:val="76C3598D"/>
    <w:rsid w:val="76CD3A39"/>
    <w:rsid w:val="76CE212A"/>
    <w:rsid w:val="77044E4D"/>
    <w:rsid w:val="77600997"/>
    <w:rsid w:val="77830ECB"/>
    <w:rsid w:val="77882C14"/>
    <w:rsid w:val="778C6779"/>
    <w:rsid w:val="77AF3F13"/>
    <w:rsid w:val="77B10C9C"/>
    <w:rsid w:val="77B93E41"/>
    <w:rsid w:val="77C37D13"/>
    <w:rsid w:val="77E42567"/>
    <w:rsid w:val="77E87C89"/>
    <w:rsid w:val="77F95B5F"/>
    <w:rsid w:val="78094677"/>
    <w:rsid w:val="780C2703"/>
    <w:rsid w:val="78197096"/>
    <w:rsid w:val="78453CF2"/>
    <w:rsid w:val="78585AC4"/>
    <w:rsid w:val="785E74AC"/>
    <w:rsid w:val="787D27E7"/>
    <w:rsid w:val="78985BD0"/>
    <w:rsid w:val="78B95501"/>
    <w:rsid w:val="78CA6219"/>
    <w:rsid w:val="78E341A1"/>
    <w:rsid w:val="78EC0A74"/>
    <w:rsid w:val="790F4FF3"/>
    <w:rsid w:val="793C2478"/>
    <w:rsid w:val="79552D83"/>
    <w:rsid w:val="795B5AE0"/>
    <w:rsid w:val="797D1E43"/>
    <w:rsid w:val="797E0E04"/>
    <w:rsid w:val="79961F35"/>
    <w:rsid w:val="799E79C8"/>
    <w:rsid w:val="79B37D15"/>
    <w:rsid w:val="7A045A7E"/>
    <w:rsid w:val="7A0A6797"/>
    <w:rsid w:val="7A181977"/>
    <w:rsid w:val="7A1D1442"/>
    <w:rsid w:val="7A471D9C"/>
    <w:rsid w:val="7ADC7D69"/>
    <w:rsid w:val="7AF03BB9"/>
    <w:rsid w:val="7B274DE6"/>
    <w:rsid w:val="7B307861"/>
    <w:rsid w:val="7B427FA1"/>
    <w:rsid w:val="7B4E12F0"/>
    <w:rsid w:val="7B8D564A"/>
    <w:rsid w:val="7BA97845"/>
    <w:rsid w:val="7BB07B6C"/>
    <w:rsid w:val="7BBD23F2"/>
    <w:rsid w:val="7BC5731D"/>
    <w:rsid w:val="7BD6034D"/>
    <w:rsid w:val="7C2A68FB"/>
    <w:rsid w:val="7C2D3E66"/>
    <w:rsid w:val="7C36790E"/>
    <w:rsid w:val="7C370A7F"/>
    <w:rsid w:val="7C476D0D"/>
    <w:rsid w:val="7C644B1C"/>
    <w:rsid w:val="7C6A1DDE"/>
    <w:rsid w:val="7C9063DF"/>
    <w:rsid w:val="7CA300BD"/>
    <w:rsid w:val="7CF97A25"/>
    <w:rsid w:val="7CFE757F"/>
    <w:rsid w:val="7D385EE5"/>
    <w:rsid w:val="7D743C4F"/>
    <w:rsid w:val="7DA76C5C"/>
    <w:rsid w:val="7DB36504"/>
    <w:rsid w:val="7DC21618"/>
    <w:rsid w:val="7E1732C4"/>
    <w:rsid w:val="7E5A7ADC"/>
    <w:rsid w:val="7E6A1C92"/>
    <w:rsid w:val="7E6D057A"/>
    <w:rsid w:val="7E71154F"/>
    <w:rsid w:val="7E77140B"/>
    <w:rsid w:val="7E7F7643"/>
    <w:rsid w:val="7EB373BA"/>
    <w:rsid w:val="7ECC18D6"/>
    <w:rsid w:val="7ED47C44"/>
    <w:rsid w:val="7ED94933"/>
    <w:rsid w:val="7EE56849"/>
    <w:rsid w:val="7EF92DEE"/>
    <w:rsid w:val="7F094015"/>
    <w:rsid w:val="7F177115"/>
    <w:rsid w:val="7F237F84"/>
    <w:rsid w:val="7F2D5D0D"/>
    <w:rsid w:val="7F3C7F2D"/>
    <w:rsid w:val="7F592482"/>
    <w:rsid w:val="7F9B3C13"/>
    <w:rsid w:val="7F9B768F"/>
    <w:rsid w:val="7FA37B12"/>
    <w:rsid w:val="7FB0002D"/>
    <w:rsid w:val="7FD23951"/>
    <w:rsid w:val="7FD26225"/>
    <w:rsid w:val="7FDF4F0E"/>
    <w:rsid w:val="7FEC7E3C"/>
    <w:rsid w:val="7FEF244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4"/>
      <w:lang w:val="en-US" w:eastAsia="zh-CN" w:bidi="ar-SA"/>
    </w:rPr>
  </w:style>
  <w:style w:type="paragraph" w:styleId="3">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2">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4">
    <w:name w:val="Body Text Indent"/>
    <w:basedOn w:val="1"/>
    <w:qFormat/>
    <w:uiPriority w:val="0"/>
    <w:pPr>
      <w:spacing w:after="120"/>
      <w:ind w:left="420" w:leftChars="2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2"/>
    <w:basedOn w:val="1"/>
    <w:next w:val="1"/>
    <w:qFormat/>
    <w:uiPriority w:val="0"/>
    <w:pPr>
      <w:ind w:left="420" w:leftChars="200"/>
    </w:pPr>
  </w:style>
  <w:style w:type="paragraph" w:styleId="8">
    <w:name w:val="HTML Preformatted"/>
    <w:basedOn w:val="1"/>
    <w:link w:val="16"/>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rPr>
  </w:style>
  <w:style w:type="paragraph" w:styleId="9">
    <w:name w:val="Body Text First Indent 2"/>
    <w:basedOn w:val="4"/>
    <w:qFormat/>
    <w:uiPriority w:val="0"/>
    <w:pPr>
      <w:spacing w:before="100" w:beforeAutospacing="1" w:after="0"/>
      <w:ind w:firstLine="420" w:firstLine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Emphasis"/>
    <w:basedOn w:val="12"/>
    <w:qFormat/>
    <w:uiPriority w:val="0"/>
    <w:rPr>
      <w:color w:val="F73131"/>
    </w:rPr>
  </w:style>
  <w:style w:type="character" w:styleId="14">
    <w:name w:val="Hyperlink"/>
    <w:basedOn w:val="12"/>
    <w:qFormat/>
    <w:uiPriority w:val="0"/>
    <w:rPr>
      <w:color w:val="0000FF"/>
      <w:u w:val="single"/>
    </w:rPr>
  </w:style>
  <w:style w:type="paragraph" w:customStyle="1" w:styleId="15">
    <w:name w:val="NormalIndent"/>
    <w:basedOn w:val="1"/>
    <w:qFormat/>
    <w:uiPriority w:val="0"/>
    <w:pPr>
      <w:spacing w:line="360" w:lineRule="auto"/>
      <w:ind w:firstLine="420"/>
      <w:textAlignment w:val="baseline"/>
    </w:pPr>
    <w:rPr>
      <w:rFonts w:ascii="Calibri" w:hAnsi="Calibri" w:eastAsia="宋体"/>
      <w:kern w:val="0"/>
      <w:sz w:val="24"/>
    </w:rPr>
  </w:style>
  <w:style w:type="character" w:customStyle="1" w:styleId="16">
    <w:name w:val="HTML 预设格式 Char"/>
    <w:basedOn w:val="12"/>
    <w:link w:val="8"/>
    <w:qFormat/>
    <w:uiPriority w:val="99"/>
    <w:rPr>
      <w:rFonts w:ascii="宋体" w:hAnsi="宋体" w:eastAsia="宋体" w:cs="宋体"/>
      <w:sz w:val="24"/>
      <w:szCs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省共青团广东省委</Company>
  <Pages>16</Pages>
  <Words>6157</Words>
  <Characters>6387</Characters>
  <Lines>25</Lines>
  <Paragraphs>7</Paragraphs>
  <TotalTime>4</TotalTime>
  <ScaleCrop>false</ScaleCrop>
  <LinksUpToDate>false</LinksUpToDate>
  <CharactersWithSpaces>6550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2021-04-18T00:42:00Z</dcterms:created>
  <dc:creator>cyp</dc:creator>
  <cp:lastModifiedBy>Roc.Chan</cp:lastModifiedBy>
  <cp:lastPrinted>2021-06-04T09:23:00Z</cp:lastPrinted>
  <dcterms:modified xsi:type="dcterms:W3CDTF">2021-06-04T09:49:58Z</dcterms:modified>
  <dc:title>关于做好2021年“两帮两促”工作的通知</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KSOSaveFontToCloudKey">
    <vt:lpwstr>294995928_embed</vt:lpwstr>
  </property>
  <property fmtid="{D5CDD505-2E9C-101B-9397-08002B2CF9AE}" pid="4" name="ICV">
    <vt:lpwstr>ADCE34BC6FDB4B7D84F21BCC7AAE387A</vt:lpwstr>
  </property>
</Properties>
</file>